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6F4EF" w14:textId="77777777" w:rsidR="000D7DB6" w:rsidRDefault="000D7DB6" w:rsidP="000D7DB6">
      <w:pPr>
        <w:pBdr>
          <w:top w:val="nil"/>
          <w:left w:val="nil"/>
          <w:bottom w:val="nil"/>
          <w:right w:val="nil"/>
          <w:between w:val="nil"/>
          <w:bar w:val="nil"/>
        </w:pBdr>
        <w:spacing w:after="0"/>
        <w:jc w:val="both"/>
        <w:rPr>
          <w:rFonts w:ascii="Times New Roman" w:hAnsi="Times New Roman" w:cs="Times New Roman"/>
          <w:b/>
          <w:bCs/>
          <w:sz w:val="24"/>
          <w:szCs w:val="24"/>
          <w:lang w:val="sr-Cyrl-RS"/>
        </w:rPr>
      </w:pPr>
      <w:r>
        <w:rPr>
          <w:rFonts w:ascii="Times New Roman" w:hAnsi="Times New Roman" w:cs="Times New Roman"/>
          <w:b/>
          <w:bCs/>
          <w:sz w:val="24"/>
          <w:szCs w:val="24"/>
          <w:lang w:val="sr-Cyrl-RS"/>
        </w:rPr>
        <w:t>НАСТАВНО-НАУЧНОМ ВЕЋУ</w:t>
      </w:r>
    </w:p>
    <w:p w14:paraId="0251E68F" w14:textId="3CDF3CD5" w:rsidR="000D7DB6" w:rsidRPr="000D7DB6" w:rsidRDefault="000D7DB6" w:rsidP="000D7DB6">
      <w:pPr>
        <w:pBdr>
          <w:top w:val="nil"/>
          <w:left w:val="nil"/>
          <w:bottom w:val="nil"/>
          <w:right w:val="nil"/>
          <w:between w:val="nil"/>
          <w:bar w:val="nil"/>
        </w:pBdr>
        <w:spacing w:after="0"/>
        <w:jc w:val="both"/>
        <w:rPr>
          <w:rFonts w:ascii="Times New Roman" w:hAnsi="Times New Roman" w:cs="Times New Roman"/>
          <w:b/>
          <w:bCs/>
          <w:sz w:val="24"/>
          <w:szCs w:val="24"/>
          <w:lang w:val="sr-Cyrl-RS"/>
        </w:rPr>
      </w:pPr>
      <w:r w:rsidRPr="000D7DB6">
        <w:rPr>
          <w:rFonts w:ascii="Times New Roman" w:hAnsi="Times New Roman" w:cs="Times New Roman"/>
          <w:b/>
          <w:bCs/>
          <w:sz w:val="24"/>
          <w:szCs w:val="24"/>
          <w:lang w:val="sr-Cyrl-RS"/>
        </w:rPr>
        <w:t>БИОЛОШКОГ ФАКУЛТЕТА</w:t>
      </w:r>
    </w:p>
    <w:p w14:paraId="00633DD5" w14:textId="0B4110DA" w:rsidR="000D7DB6" w:rsidRPr="00AD7480" w:rsidRDefault="000D7DB6" w:rsidP="000D7DB6">
      <w:pPr>
        <w:pBdr>
          <w:top w:val="nil"/>
          <w:left w:val="nil"/>
          <w:bottom w:val="nil"/>
          <w:right w:val="nil"/>
          <w:between w:val="nil"/>
          <w:bar w:val="nil"/>
        </w:pBdr>
        <w:spacing w:after="0"/>
        <w:jc w:val="both"/>
        <w:rPr>
          <w:rFonts w:ascii="Times New Roman" w:hAnsi="Times New Roman" w:cs="Times New Roman"/>
          <w:b/>
          <w:bCs/>
          <w:sz w:val="24"/>
          <w:szCs w:val="24"/>
          <w:lang w:val="sr-Cyrl-RS"/>
        </w:rPr>
      </w:pPr>
      <w:r w:rsidRPr="000D7DB6">
        <w:rPr>
          <w:rFonts w:ascii="Times New Roman" w:hAnsi="Times New Roman" w:cs="Times New Roman"/>
          <w:b/>
          <w:bCs/>
          <w:sz w:val="24"/>
          <w:szCs w:val="24"/>
          <w:lang w:val="sr-Cyrl-RS"/>
        </w:rPr>
        <w:t>УНИВЕРЗИТЕТА У БЕОГРАДУ</w:t>
      </w:r>
    </w:p>
    <w:p w14:paraId="6DB50CD5" w14:textId="634C4796" w:rsidR="00A64288" w:rsidRPr="00AD7480" w:rsidRDefault="00A64288" w:rsidP="00452025">
      <w:pPr>
        <w:pBdr>
          <w:top w:val="nil"/>
          <w:left w:val="nil"/>
          <w:bottom w:val="nil"/>
          <w:right w:val="nil"/>
          <w:between w:val="nil"/>
          <w:bar w:val="nil"/>
        </w:pBdr>
        <w:spacing w:after="0"/>
        <w:jc w:val="both"/>
        <w:rPr>
          <w:rFonts w:ascii="Times New Roman" w:hAnsi="Times New Roman" w:cs="Times New Roman"/>
          <w:b/>
          <w:bCs/>
          <w:sz w:val="24"/>
          <w:szCs w:val="24"/>
          <w:lang w:val="sr-Cyrl-RS"/>
        </w:rPr>
      </w:pPr>
    </w:p>
    <w:p w14:paraId="55BA2689" w14:textId="77777777" w:rsidR="00A64288" w:rsidRPr="00AD7480" w:rsidRDefault="00A64288" w:rsidP="00A64288">
      <w:pPr>
        <w:shd w:val="clear" w:color="auto" w:fill="FFFFFF"/>
        <w:spacing w:after="0" w:line="240" w:lineRule="auto"/>
        <w:jc w:val="both"/>
        <w:rPr>
          <w:rFonts w:ascii="Times New Roman" w:eastAsia="Times New Roman" w:hAnsi="Times New Roman" w:cs="Times New Roman"/>
          <w:sz w:val="24"/>
          <w:szCs w:val="24"/>
          <w:lang w:val="sr-Cyrl-RS"/>
        </w:rPr>
      </w:pPr>
    </w:p>
    <w:p w14:paraId="616549FB" w14:textId="6E8C3279" w:rsidR="00A64288" w:rsidRPr="00AD7480" w:rsidRDefault="000D7DB6" w:rsidP="008E0A24">
      <w:pPr>
        <w:shd w:val="clear" w:color="auto" w:fill="FFFFFF"/>
        <w:spacing w:after="0"/>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Н</w:t>
      </w:r>
      <w:r w:rsidR="00A64288" w:rsidRPr="00AD7480">
        <w:rPr>
          <w:rFonts w:ascii="Times New Roman" w:eastAsia="Times New Roman" w:hAnsi="Times New Roman" w:cs="Times New Roman"/>
          <w:sz w:val="24"/>
          <w:szCs w:val="24"/>
          <w:lang w:val="sr-Cyrl-RS"/>
        </w:rPr>
        <w:t xml:space="preserve">а </w:t>
      </w:r>
      <w:r w:rsidR="00607D9C" w:rsidRPr="00AD7480">
        <w:rPr>
          <w:rFonts w:ascii="Times New Roman" w:eastAsia="Times New Roman" w:hAnsi="Times New Roman" w:cs="Times New Roman"/>
          <w:sz w:val="24"/>
          <w:szCs w:val="24"/>
          <w:lang w:val="sr-Cyrl-RS"/>
        </w:rPr>
        <w:t>X</w:t>
      </w:r>
      <w:r w:rsidR="00A64288" w:rsidRPr="00AD7480">
        <w:rPr>
          <w:rFonts w:ascii="Times New Roman" w:eastAsia="Times New Roman" w:hAnsi="Times New Roman" w:cs="Times New Roman"/>
          <w:sz w:val="24"/>
          <w:szCs w:val="24"/>
          <w:lang w:val="sr-Cyrl-RS"/>
        </w:rPr>
        <w:t xml:space="preserve"> редовној седници </w:t>
      </w:r>
      <w:r w:rsidRPr="000D7DB6">
        <w:rPr>
          <w:rFonts w:ascii="Times New Roman" w:eastAsia="Times New Roman" w:hAnsi="Times New Roman" w:cs="Times New Roman"/>
          <w:sz w:val="24"/>
          <w:szCs w:val="24"/>
          <w:lang w:val="sr-Cyrl-RS"/>
        </w:rPr>
        <w:t>Наставно-научног већа Биолошког факултета Универзитета у Београду одржано</w:t>
      </w:r>
      <w:r w:rsidR="00A64288" w:rsidRPr="00AD7480">
        <w:rPr>
          <w:rFonts w:ascii="Times New Roman" w:eastAsia="Times New Roman" w:hAnsi="Times New Roman" w:cs="Times New Roman"/>
          <w:sz w:val="24"/>
          <w:szCs w:val="24"/>
          <w:lang w:val="sr-Cyrl-RS"/>
        </w:rPr>
        <w:t xml:space="preserve"> 1</w:t>
      </w:r>
      <w:r w:rsidR="00607D9C" w:rsidRPr="00AD7480">
        <w:rPr>
          <w:rFonts w:ascii="Times New Roman" w:eastAsia="Times New Roman" w:hAnsi="Times New Roman" w:cs="Times New Roman"/>
          <w:sz w:val="24"/>
          <w:szCs w:val="24"/>
          <w:lang w:val="sr-Cyrl-RS"/>
        </w:rPr>
        <w:t>0</w:t>
      </w:r>
      <w:r w:rsidR="00A64288" w:rsidRPr="00AD7480">
        <w:rPr>
          <w:rFonts w:ascii="Times New Roman" w:eastAsia="Times New Roman" w:hAnsi="Times New Roman" w:cs="Times New Roman"/>
          <w:sz w:val="24"/>
          <w:szCs w:val="24"/>
          <w:lang w:val="sr-Cyrl-RS"/>
        </w:rPr>
        <w:t>.</w:t>
      </w:r>
      <w:r w:rsidR="00607D9C" w:rsidRPr="00AD7480">
        <w:rPr>
          <w:rFonts w:ascii="Times New Roman" w:eastAsia="Times New Roman" w:hAnsi="Times New Roman" w:cs="Times New Roman"/>
          <w:sz w:val="24"/>
          <w:szCs w:val="24"/>
          <w:lang w:val="sr-Cyrl-RS"/>
        </w:rPr>
        <w:t>09</w:t>
      </w:r>
      <w:r w:rsidR="00A64288" w:rsidRPr="00AD7480">
        <w:rPr>
          <w:rFonts w:ascii="Times New Roman" w:eastAsia="Times New Roman" w:hAnsi="Times New Roman" w:cs="Times New Roman"/>
          <w:sz w:val="24"/>
          <w:szCs w:val="24"/>
          <w:lang w:val="sr-Cyrl-RS"/>
        </w:rPr>
        <w:t>.202</w:t>
      </w:r>
      <w:r w:rsidR="00607D9C" w:rsidRPr="00AD7480">
        <w:rPr>
          <w:rFonts w:ascii="Times New Roman" w:eastAsia="Times New Roman" w:hAnsi="Times New Roman" w:cs="Times New Roman"/>
          <w:sz w:val="24"/>
          <w:szCs w:val="24"/>
          <w:lang w:val="sr-Cyrl-RS"/>
        </w:rPr>
        <w:t>4</w:t>
      </w:r>
      <w:r w:rsidR="00A64288" w:rsidRPr="00AD7480">
        <w:rPr>
          <w:rFonts w:ascii="Times New Roman" w:eastAsia="Times New Roman" w:hAnsi="Times New Roman" w:cs="Times New Roman"/>
          <w:sz w:val="24"/>
          <w:szCs w:val="24"/>
          <w:lang w:val="sr-Cyrl-RS"/>
        </w:rPr>
        <w:t>. године, одре</w:t>
      </w:r>
      <w:r>
        <w:rPr>
          <w:rFonts w:ascii="Times New Roman" w:eastAsia="Times New Roman" w:hAnsi="Times New Roman" w:cs="Times New Roman"/>
          <w:sz w:val="24"/>
          <w:szCs w:val="24"/>
          <w:lang w:val="sr-Cyrl-RS"/>
        </w:rPr>
        <w:t>ђени смо</w:t>
      </w:r>
      <w:r w:rsidR="00A64288" w:rsidRPr="00AD7480">
        <w:rPr>
          <w:rFonts w:ascii="Times New Roman" w:eastAsia="Times New Roman" w:hAnsi="Times New Roman" w:cs="Times New Roman"/>
          <w:sz w:val="24"/>
          <w:szCs w:val="24"/>
          <w:lang w:val="sr-Cyrl-RS"/>
        </w:rPr>
        <w:t xml:space="preserve"> у Комисију за писање извештаја за избор</w:t>
      </w:r>
      <w:r w:rsidR="00A64288" w:rsidRPr="00AD7480">
        <w:rPr>
          <w:rFonts w:ascii="Times New Roman" w:eastAsia="Times New Roman" w:hAnsi="Times New Roman" w:cs="Times New Roman"/>
          <w:b/>
          <w:sz w:val="24"/>
          <w:szCs w:val="24"/>
          <w:lang w:val="sr-Cyrl-RS"/>
        </w:rPr>
        <w:t xml:space="preserve"> </w:t>
      </w:r>
      <w:r w:rsidR="00607D9C" w:rsidRPr="00AD7480">
        <w:rPr>
          <w:rFonts w:ascii="Times New Roman" w:eastAsia="Times New Roman" w:hAnsi="Times New Roman" w:cs="Times New Roman"/>
          <w:b/>
          <w:sz w:val="24"/>
          <w:szCs w:val="24"/>
          <w:lang w:val="sr-Cyrl-RS"/>
        </w:rPr>
        <w:t>Александре</w:t>
      </w:r>
      <w:r w:rsidR="00A64288" w:rsidRPr="00AD7480">
        <w:rPr>
          <w:rFonts w:ascii="Times New Roman" w:eastAsia="Times New Roman" w:hAnsi="Times New Roman" w:cs="Times New Roman"/>
          <w:b/>
          <w:sz w:val="24"/>
          <w:szCs w:val="24"/>
          <w:lang w:val="sr-Cyrl-RS"/>
        </w:rPr>
        <w:t xml:space="preserve"> </w:t>
      </w:r>
      <w:r w:rsidR="00607D9C" w:rsidRPr="00AD7480">
        <w:rPr>
          <w:rFonts w:ascii="Times New Roman" w:eastAsia="Times New Roman" w:hAnsi="Times New Roman" w:cs="Times New Roman"/>
          <w:b/>
          <w:sz w:val="24"/>
          <w:szCs w:val="24"/>
          <w:lang w:val="sr-Cyrl-RS"/>
        </w:rPr>
        <w:t>Месарош</w:t>
      </w:r>
      <w:r w:rsidR="00A64288" w:rsidRPr="00AD7480">
        <w:rPr>
          <w:rFonts w:ascii="Times New Roman" w:eastAsia="Times New Roman" w:hAnsi="Times New Roman" w:cs="Times New Roman"/>
          <w:sz w:val="24"/>
          <w:szCs w:val="24"/>
          <w:lang w:val="sr-Cyrl-RS"/>
        </w:rPr>
        <w:t>, истраживача приправника на Катедри за биохемију и молекуларну биологију, Институт за физиологију и биохемију „Иван Ђаја”, Универзитет у Београду-Биолошки факултет, у звање истраживач сарадник.</w:t>
      </w:r>
    </w:p>
    <w:p w14:paraId="05D417D3" w14:textId="77777777" w:rsidR="00A64288" w:rsidRPr="00AD7480" w:rsidRDefault="00A64288" w:rsidP="008E0A24">
      <w:pPr>
        <w:shd w:val="clear" w:color="auto" w:fill="FFFFFF"/>
        <w:spacing w:after="0"/>
        <w:jc w:val="both"/>
        <w:rPr>
          <w:rFonts w:ascii="Times New Roman" w:eastAsia="Times New Roman" w:hAnsi="Times New Roman" w:cs="Times New Roman"/>
          <w:sz w:val="24"/>
          <w:szCs w:val="24"/>
          <w:lang w:val="sr-Cyrl-RS"/>
        </w:rPr>
      </w:pPr>
    </w:p>
    <w:p w14:paraId="34A2B3DF" w14:textId="77777777" w:rsidR="00A64288" w:rsidRPr="00AD7480" w:rsidRDefault="00A64288" w:rsidP="008E0A24">
      <w:pPr>
        <w:shd w:val="clear" w:color="auto" w:fill="FFFFFF"/>
        <w:spacing w:after="0"/>
        <w:ind w:firstLine="720"/>
        <w:jc w:val="both"/>
        <w:rPr>
          <w:rFonts w:ascii="Times New Roman" w:eastAsia="Times New Roman" w:hAnsi="Times New Roman" w:cs="Times New Roman"/>
          <w:sz w:val="24"/>
          <w:szCs w:val="24"/>
          <w:lang w:val="sr-Cyrl-RS"/>
        </w:rPr>
      </w:pPr>
      <w:r w:rsidRPr="00AD7480">
        <w:rPr>
          <w:rFonts w:ascii="Times New Roman" w:eastAsia="Times New Roman" w:hAnsi="Times New Roman" w:cs="Times New Roman"/>
          <w:sz w:val="24"/>
          <w:szCs w:val="24"/>
          <w:lang w:val="sr-Cyrl-RS"/>
        </w:rPr>
        <w:t>На основу увида у поднету документацију и личног познавања кандидата подносимо Већу следећи</w:t>
      </w:r>
    </w:p>
    <w:p w14:paraId="60DB5105" w14:textId="77777777" w:rsidR="00A64288" w:rsidRPr="00AD7480" w:rsidRDefault="00A64288" w:rsidP="008E0A24">
      <w:pPr>
        <w:shd w:val="clear" w:color="auto" w:fill="FFFFFF"/>
        <w:spacing w:after="0"/>
        <w:jc w:val="both"/>
        <w:rPr>
          <w:rFonts w:ascii="Times New Roman" w:eastAsia="Times New Roman" w:hAnsi="Times New Roman" w:cs="Times New Roman"/>
          <w:sz w:val="24"/>
          <w:szCs w:val="24"/>
          <w:lang w:val="sr-Cyrl-RS"/>
        </w:rPr>
      </w:pPr>
    </w:p>
    <w:p w14:paraId="58C012F1" w14:textId="77777777" w:rsidR="00A64288" w:rsidRPr="00AD7480" w:rsidRDefault="00CC27AC" w:rsidP="008E0A24">
      <w:pPr>
        <w:shd w:val="clear" w:color="auto" w:fill="FFFFFF"/>
        <w:spacing w:after="0"/>
        <w:jc w:val="center"/>
        <w:rPr>
          <w:rFonts w:ascii="Times New Roman" w:hAnsi="Times New Roman" w:cs="Times New Roman"/>
          <w:b/>
          <w:bCs/>
          <w:sz w:val="24"/>
          <w:szCs w:val="24"/>
          <w:lang w:val="sr-Cyrl-RS"/>
        </w:rPr>
      </w:pPr>
      <w:r w:rsidRPr="00AD7480">
        <w:rPr>
          <w:rFonts w:ascii="Times New Roman" w:hAnsi="Times New Roman" w:cs="Times New Roman"/>
          <w:b/>
          <w:bCs/>
          <w:sz w:val="24"/>
          <w:szCs w:val="24"/>
          <w:lang w:val="sr-Cyrl-RS"/>
        </w:rPr>
        <w:t>ИЗВЕШТА</w:t>
      </w:r>
      <w:r w:rsidR="00A64288" w:rsidRPr="00AD7480">
        <w:rPr>
          <w:rFonts w:ascii="Times New Roman" w:hAnsi="Times New Roman" w:cs="Times New Roman"/>
          <w:b/>
          <w:bCs/>
          <w:sz w:val="24"/>
          <w:szCs w:val="24"/>
          <w:lang w:val="sr-Cyrl-RS"/>
        </w:rPr>
        <w:t>Ј</w:t>
      </w:r>
    </w:p>
    <w:p w14:paraId="5BA3977E" w14:textId="77777777" w:rsidR="00A64288" w:rsidRPr="00AD7480" w:rsidRDefault="00A64288" w:rsidP="008E0A24">
      <w:pPr>
        <w:shd w:val="clear" w:color="auto" w:fill="FFFFFF"/>
        <w:spacing w:after="0"/>
        <w:jc w:val="both"/>
        <w:rPr>
          <w:rFonts w:ascii="Times New Roman" w:eastAsia="Times New Roman" w:hAnsi="Times New Roman" w:cs="Times New Roman"/>
          <w:sz w:val="24"/>
          <w:szCs w:val="24"/>
          <w:lang w:val="sr-Cyrl-RS"/>
        </w:rPr>
      </w:pPr>
    </w:p>
    <w:p w14:paraId="2DF7A4DA" w14:textId="77777777" w:rsidR="00A64288" w:rsidRPr="00AD7480" w:rsidRDefault="00A64288" w:rsidP="00843C3A">
      <w:pPr>
        <w:numPr>
          <w:ilvl w:val="0"/>
          <w:numId w:val="4"/>
        </w:numPr>
        <w:tabs>
          <w:tab w:val="left" w:pos="720"/>
        </w:tabs>
        <w:spacing w:after="0"/>
        <w:ind w:left="450" w:hanging="450"/>
        <w:rPr>
          <w:rFonts w:ascii="Times New Roman" w:eastAsia="Times New Roman" w:hAnsi="Times New Roman"/>
          <w:b/>
          <w:smallCaps/>
          <w:sz w:val="24"/>
          <w:szCs w:val="24"/>
          <w:lang w:val="sr-Cyrl-RS"/>
        </w:rPr>
      </w:pPr>
      <w:r w:rsidRPr="00AD7480">
        <w:rPr>
          <w:rFonts w:ascii="Times New Roman" w:eastAsia="Times New Roman" w:hAnsi="Times New Roman"/>
          <w:b/>
          <w:smallCaps/>
          <w:sz w:val="24"/>
          <w:szCs w:val="24"/>
          <w:lang w:val="sr-Cyrl-RS"/>
        </w:rPr>
        <w:t>Биографски подаци</w:t>
      </w:r>
    </w:p>
    <w:p w14:paraId="107BFE23" w14:textId="77777777" w:rsidR="00A64288" w:rsidRPr="00AD7480" w:rsidRDefault="00A64288" w:rsidP="008E0A24">
      <w:pPr>
        <w:shd w:val="clear" w:color="auto" w:fill="FFFFFF"/>
        <w:spacing w:after="0"/>
        <w:jc w:val="both"/>
        <w:rPr>
          <w:rFonts w:ascii="Times New Roman" w:eastAsia="Times New Roman" w:hAnsi="Times New Roman" w:cs="Times New Roman"/>
          <w:b/>
          <w:sz w:val="24"/>
          <w:szCs w:val="24"/>
          <w:lang w:val="sr-Cyrl-RS"/>
        </w:rPr>
      </w:pPr>
    </w:p>
    <w:p w14:paraId="247BC68C" w14:textId="096D1558" w:rsidR="00226B89" w:rsidRDefault="00F34DA1" w:rsidP="000D7DB6">
      <w:pPr>
        <w:ind w:firstLine="720"/>
        <w:jc w:val="both"/>
        <w:rPr>
          <w:rFonts w:ascii="Times New Roman" w:hAnsi="Times New Roman" w:cs="Times New Roman"/>
          <w:sz w:val="24"/>
          <w:szCs w:val="24"/>
          <w:lang w:val="sr-Cyrl-RS"/>
        </w:rPr>
      </w:pPr>
      <w:bookmarkStart w:id="0" w:name="_Hlk169123987"/>
      <w:r w:rsidRPr="00F34DA1">
        <w:rPr>
          <w:rFonts w:ascii="Times New Roman" w:hAnsi="Times New Roman" w:cs="Times New Roman"/>
          <w:sz w:val="24"/>
          <w:szCs w:val="24"/>
          <w:lang w:val="sr-Cyrl-RS"/>
        </w:rPr>
        <w:t>Александра Месарош рођена је 14.02.1998. године у Пожаревцу, Република Србија. Завршила је Пожаревачку гимназију 2016. године и уписала</w:t>
      </w:r>
      <w:r w:rsidR="00226B89">
        <w:rPr>
          <w:rFonts w:ascii="Times New Roman" w:hAnsi="Times New Roman" w:cs="Times New Roman"/>
          <w:sz w:val="24"/>
          <w:szCs w:val="24"/>
          <w:lang w:val="sr-Cyrl-RS"/>
        </w:rPr>
        <w:t xml:space="preserve"> основне академске студије</w:t>
      </w:r>
      <w:r w:rsidRPr="00F34DA1">
        <w:rPr>
          <w:rFonts w:ascii="Times New Roman" w:hAnsi="Times New Roman" w:cs="Times New Roman"/>
          <w:sz w:val="24"/>
          <w:szCs w:val="24"/>
          <w:lang w:val="sr-Cyrl-RS"/>
        </w:rPr>
        <w:t xml:space="preserve"> </w:t>
      </w:r>
      <w:r w:rsidR="00226B89" w:rsidRPr="00226B89">
        <w:rPr>
          <w:rFonts w:ascii="Times New Roman" w:hAnsi="Times New Roman" w:cs="Times New Roman"/>
          <w:sz w:val="24"/>
          <w:szCs w:val="24"/>
          <w:lang w:val="sr-Cyrl-RS"/>
        </w:rPr>
        <w:t>на Универзитету у Београду - Биолошком факултету</w:t>
      </w:r>
      <w:r w:rsidRPr="00F34DA1">
        <w:rPr>
          <w:rFonts w:ascii="Times New Roman" w:hAnsi="Times New Roman" w:cs="Times New Roman"/>
          <w:sz w:val="24"/>
          <w:szCs w:val="24"/>
          <w:lang w:val="sr-Cyrl-RS"/>
        </w:rPr>
        <w:t>, студијски програм Биологија,</w:t>
      </w:r>
      <w:r>
        <w:rPr>
          <w:rFonts w:ascii="Times New Roman" w:hAnsi="Times New Roman" w:cs="Times New Roman"/>
          <w:sz w:val="24"/>
          <w:szCs w:val="24"/>
          <w:lang w:val="sr-Cyrl-RS"/>
        </w:rPr>
        <w:t xml:space="preserve"> модул Биологија</w:t>
      </w:r>
      <w:r w:rsidRPr="00F34DA1">
        <w:rPr>
          <w:rFonts w:ascii="Times New Roman" w:hAnsi="Times New Roman" w:cs="Times New Roman"/>
          <w:sz w:val="24"/>
          <w:szCs w:val="24"/>
          <w:lang w:val="sr-Cyrl-RS"/>
        </w:rPr>
        <w:t xml:space="preserve">. </w:t>
      </w:r>
      <w:r w:rsidR="00226B89">
        <w:rPr>
          <w:rFonts w:ascii="Times New Roman" w:hAnsi="Times New Roman" w:cs="Times New Roman"/>
          <w:sz w:val="24"/>
          <w:szCs w:val="24"/>
          <w:lang w:val="sr-Cyrl-RS"/>
        </w:rPr>
        <w:t>Д</w:t>
      </w:r>
      <w:r w:rsidR="00226B89" w:rsidRPr="00226B89">
        <w:rPr>
          <w:rFonts w:ascii="Times New Roman" w:hAnsi="Times New Roman" w:cs="Times New Roman"/>
          <w:sz w:val="24"/>
          <w:szCs w:val="24"/>
          <w:lang w:val="sr-Cyrl-RS"/>
        </w:rPr>
        <w:t>ипломирала је 20</w:t>
      </w:r>
      <w:r w:rsidR="00226B89">
        <w:rPr>
          <w:rFonts w:ascii="Times New Roman" w:hAnsi="Times New Roman" w:cs="Times New Roman"/>
          <w:sz w:val="24"/>
          <w:szCs w:val="24"/>
          <w:lang w:val="sr-Cyrl-RS"/>
        </w:rPr>
        <w:t>20</w:t>
      </w:r>
      <w:r w:rsidR="00226B89" w:rsidRPr="00226B89">
        <w:rPr>
          <w:rFonts w:ascii="Times New Roman" w:hAnsi="Times New Roman" w:cs="Times New Roman"/>
          <w:sz w:val="24"/>
          <w:szCs w:val="24"/>
          <w:lang w:val="sr-Cyrl-RS"/>
        </w:rPr>
        <w:t>. године са просечном оценом 9,</w:t>
      </w:r>
      <w:r w:rsidR="00226B89">
        <w:rPr>
          <w:rFonts w:ascii="Times New Roman" w:hAnsi="Times New Roman" w:cs="Times New Roman"/>
          <w:sz w:val="24"/>
          <w:szCs w:val="24"/>
          <w:lang w:val="sr-Cyrl-RS"/>
        </w:rPr>
        <w:t>60</w:t>
      </w:r>
      <w:r w:rsidR="00226B89" w:rsidRPr="00226B89">
        <w:rPr>
          <w:rFonts w:ascii="Times New Roman" w:hAnsi="Times New Roman" w:cs="Times New Roman"/>
          <w:sz w:val="24"/>
          <w:szCs w:val="24"/>
          <w:lang w:val="sr-Cyrl-RS"/>
        </w:rPr>
        <w:t xml:space="preserve">. </w:t>
      </w:r>
      <w:r w:rsidRPr="00F34DA1">
        <w:rPr>
          <w:rFonts w:ascii="Times New Roman" w:hAnsi="Times New Roman" w:cs="Times New Roman"/>
          <w:sz w:val="24"/>
          <w:szCs w:val="24"/>
          <w:lang w:val="sr-Cyrl-RS"/>
        </w:rPr>
        <w:t>Током основних студија обављала је праксу у Клиничком центру Србије, Клиника за гинекологију и акушерство (2019)</w:t>
      </w:r>
      <w:r w:rsidR="00226B89">
        <w:rPr>
          <w:rFonts w:ascii="Times New Roman" w:hAnsi="Times New Roman" w:cs="Times New Roman"/>
          <w:sz w:val="24"/>
          <w:szCs w:val="24"/>
          <w:lang w:val="sr-Cyrl-RS"/>
        </w:rPr>
        <w:t xml:space="preserve"> и</w:t>
      </w:r>
      <w:r w:rsidRPr="00F34DA1">
        <w:rPr>
          <w:rFonts w:ascii="Times New Roman" w:hAnsi="Times New Roman" w:cs="Times New Roman"/>
          <w:sz w:val="24"/>
          <w:szCs w:val="24"/>
          <w:lang w:val="sr-Cyrl-RS"/>
        </w:rPr>
        <w:t xml:space="preserve"> волонтирала на Фестивалу науке (2019)</w:t>
      </w:r>
      <w:r w:rsidR="00226B89">
        <w:rPr>
          <w:rFonts w:ascii="Times New Roman" w:hAnsi="Times New Roman" w:cs="Times New Roman"/>
          <w:sz w:val="24"/>
          <w:szCs w:val="24"/>
          <w:lang w:val="sr-Cyrl-RS"/>
        </w:rPr>
        <w:t xml:space="preserve">. </w:t>
      </w:r>
      <w:r w:rsidR="00226B89" w:rsidRPr="00226B89">
        <w:rPr>
          <w:rFonts w:ascii="Times New Roman" w:hAnsi="Times New Roman" w:cs="Times New Roman"/>
          <w:sz w:val="24"/>
          <w:szCs w:val="24"/>
          <w:lang w:val="sr-Cyrl-RS"/>
        </w:rPr>
        <w:t>У периоду од 201</w:t>
      </w:r>
      <w:r w:rsidR="00226B89">
        <w:rPr>
          <w:rFonts w:ascii="Times New Roman" w:hAnsi="Times New Roman" w:cs="Times New Roman"/>
          <w:sz w:val="24"/>
          <w:szCs w:val="24"/>
          <w:lang w:val="sr-Cyrl-RS"/>
        </w:rPr>
        <w:t>6</w:t>
      </w:r>
      <w:r w:rsidR="00226B89" w:rsidRPr="00226B89">
        <w:rPr>
          <w:rFonts w:ascii="Times New Roman" w:hAnsi="Times New Roman" w:cs="Times New Roman"/>
          <w:sz w:val="24"/>
          <w:szCs w:val="24"/>
          <w:lang w:val="sr-Cyrl-RS"/>
        </w:rPr>
        <w:t>. до 2020. године била је корисник студентске стипендије</w:t>
      </w:r>
      <w:r w:rsidR="00226B89">
        <w:rPr>
          <w:rFonts w:ascii="Times New Roman" w:hAnsi="Times New Roman" w:cs="Times New Roman"/>
          <w:sz w:val="24"/>
          <w:szCs w:val="24"/>
          <w:lang w:val="sr-Cyrl-RS"/>
        </w:rPr>
        <w:t xml:space="preserve"> </w:t>
      </w:r>
      <w:r w:rsidRPr="00F34DA1">
        <w:rPr>
          <w:rFonts w:ascii="Times New Roman" w:hAnsi="Times New Roman" w:cs="Times New Roman"/>
          <w:sz w:val="24"/>
          <w:szCs w:val="24"/>
          <w:lang w:val="sr-Cyrl-RS"/>
        </w:rPr>
        <w:t xml:space="preserve">општине Пожаревац и Министарства просвете, науке и технолошког развоја Републике Србије. </w:t>
      </w:r>
    </w:p>
    <w:p w14:paraId="6BAF7D61" w14:textId="77777777" w:rsidR="000D7DB6" w:rsidRDefault="00F34DA1" w:rsidP="000D7DB6">
      <w:pPr>
        <w:ind w:firstLine="720"/>
        <w:jc w:val="both"/>
        <w:rPr>
          <w:rFonts w:ascii="Times New Roman" w:hAnsi="Times New Roman" w:cs="Times New Roman"/>
          <w:sz w:val="24"/>
          <w:szCs w:val="24"/>
          <w:lang w:val="sr-Latn-RS"/>
        </w:rPr>
      </w:pPr>
      <w:r w:rsidRPr="00F34DA1">
        <w:rPr>
          <w:rFonts w:ascii="Times New Roman" w:hAnsi="Times New Roman" w:cs="Times New Roman"/>
          <w:sz w:val="24"/>
          <w:szCs w:val="24"/>
          <w:lang w:val="sr-Cyrl-RS"/>
        </w:rPr>
        <w:t xml:space="preserve">Мастер академске студије </w:t>
      </w:r>
      <w:r w:rsidR="00822734">
        <w:rPr>
          <w:rFonts w:ascii="Times New Roman" w:hAnsi="Times New Roman" w:cs="Times New Roman"/>
          <w:sz w:val="24"/>
          <w:szCs w:val="24"/>
          <w:lang w:val="sr-Cyrl-RS"/>
        </w:rPr>
        <w:t>уписала</w:t>
      </w:r>
      <w:r w:rsidRPr="00F34DA1">
        <w:rPr>
          <w:rFonts w:ascii="Times New Roman" w:hAnsi="Times New Roman" w:cs="Times New Roman"/>
          <w:sz w:val="24"/>
          <w:szCs w:val="24"/>
          <w:lang w:val="sr-Cyrl-RS"/>
        </w:rPr>
        <w:t xml:space="preserve"> је</w:t>
      </w:r>
      <w:r w:rsidR="00822734">
        <w:rPr>
          <w:rFonts w:ascii="Times New Roman" w:hAnsi="Times New Roman" w:cs="Times New Roman"/>
          <w:sz w:val="24"/>
          <w:szCs w:val="24"/>
          <w:lang w:val="sr-Cyrl-RS"/>
        </w:rPr>
        <w:t xml:space="preserve"> школске</w:t>
      </w:r>
      <w:r w:rsidR="00226B89">
        <w:rPr>
          <w:rFonts w:ascii="Times New Roman" w:hAnsi="Times New Roman" w:cs="Times New Roman"/>
          <w:sz w:val="24"/>
          <w:szCs w:val="24"/>
          <w:lang w:val="sr-Cyrl-RS"/>
        </w:rPr>
        <w:t xml:space="preserve"> 202</w:t>
      </w:r>
      <w:r w:rsidR="005544FF">
        <w:rPr>
          <w:rFonts w:ascii="Times New Roman" w:hAnsi="Times New Roman" w:cs="Times New Roman"/>
          <w:sz w:val="24"/>
          <w:szCs w:val="24"/>
          <w:lang w:val="sr-Cyrl-RS"/>
        </w:rPr>
        <w:t>0</w:t>
      </w:r>
      <w:r w:rsidR="00822734">
        <w:rPr>
          <w:rFonts w:ascii="Times New Roman" w:hAnsi="Times New Roman" w:cs="Times New Roman"/>
          <w:sz w:val="24"/>
          <w:szCs w:val="24"/>
          <w:lang w:val="sr-Cyrl-RS"/>
        </w:rPr>
        <w:t>/202</w:t>
      </w:r>
      <w:r w:rsidR="005544FF">
        <w:rPr>
          <w:rFonts w:ascii="Times New Roman" w:hAnsi="Times New Roman" w:cs="Times New Roman"/>
          <w:sz w:val="24"/>
          <w:szCs w:val="24"/>
          <w:lang w:val="sr-Cyrl-RS"/>
        </w:rPr>
        <w:t>1</w:t>
      </w:r>
      <w:r w:rsidR="00226B89">
        <w:rPr>
          <w:rFonts w:ascii="Times New Roman" w:hAnsi="Times New Roman" w:cs="Times New Roman"/>
          <w:sz w:val="24"/>
          <w:szCs w:val="24"/>
          <w:lang w:val="sr-Cyrl-RS"/>
        </w:rPr>
        <w:t>. године</w:t>
      </w:r>
      <w:r w:rsidRPr="00F34DA1">
        <w:rPr>
          <w:rFonts w:ascii="Times New Roman" w:hAnsi="Times New Roman" w:cs="Times New Roman"/>
          <w:sz w:val="24"/>
          <w:szCs w:val="24"/>
          <w:lang w:val="sr-Cyrl-RS"/>
        </w:rPr>
        <w:t xml:space="preserve"> на </w:t>
      </w:r>
      <w:r w:rsidR="00226B89" w:rsidRPr="00226B89">
        <w:rPr>
          <w:rFonts w:ascii="Times New Roman" w:hAnsi="Times New Roman" w:cs="Times New Roman"/>
          <w:sz w:val="24"/>
          <w:szCs w:val="24"/>
          <w:lang w:val="sr-Cyrl-RS"/>
        </w:rPr>
        <w:t>Универзитету у Београду - Биолошком факултету, студијски програм Биологија, модул Биологија</w:t>
      </w:r>
      <w:r w:rsidR="00822734">
        <w:rPr>
          <w:rFonts w:ascii="Times New Roman" w:hAnsi="Times New Roman" w:cs="Times New Roman"/>
          <w:sz w:val="24"/>
          <w:szCs w:val="24"/>
          <w:lang w:val="sr-Cyrl-RS"/>
        </w:rPr>
        <w:t>. Године 2022.</w:t>
      </w:r>
      <w:r w:rsidR="00226B89">
        <w:rPr>
          <w:rFonts w:ascii="Times New Roman" w:hAnsi="Times New Roman" w:cs="Times New Roman"/>
          <w:sz w:val="24"/>
          <w:szCs w:val="24"/>
          <w:lang w:val="sr-Cyrl-RS"/>
        </w:rPr>
        <w:t xml:space="preserve"> </w:t>
      </w:r>
      <w:r w:rsidRPr="00F34DA1">
        <w:rPr>
          <w:rFonts w:ascii="Times New Roman" w:hAnsi="Times New Roman" w:cs="Times New Roman"/>
          <w:sz w:val="24"/>
          <w:szCs w:val="24"/>
          <w:lang w:val="sr-Cyrl-RS"/>
        </w:rPr>
        <w:t>одбран</w:t>
      </w:r>
      <w:r w:rsidR="00822734">
        <w:rPr>
          <w:rFonts w:ascii="Times New Roman" w:hAnsi="Times New Roman" w:cs="Times New Roman"/>
          <w:sz w:val="24"/>
          <w:szCs w:val="24"/>
          <w:lang w:val="sr-Cyrl-RS"/>
        </w:rPr>
        <w:t>ила је</w:t>
      </w:r>
      <w:r w:rsidRPr="00F34DA1">
        <w:rPr>
          <w:rFonts w:ascii="Times New Roman" w:hAnsi="Times New Roman" w:cs="Times New Roman"/>
          <w:sz w:val="24"/>
          <w:szCs w:val="24"/>
          <w:lang w:val="sr-Cyrl-RS"/>
        </w:rPr>
        <w:t xml:space="preserve"> мастер рад под називом „Изолација и идентификација бактерија из ризосфере храста са потенцијалом за промоцију раста биљака“</w:t>
      </w:r>
      <w:r w:rsidR="006528E9">
        <w:rPr>
          <w:rFonts w:ascii="Times New Roman" w:hAnsi="Times New Roman" w:cs="Times New Roman"/>
          <w:sz w:val="24"/>
          <w:szCs w:val="24"/>
          <w:lang w:val="sr-Cyrl-RS"/>
        </w:rPr>
        <w:t xml:space="preserve"> под менторством проф. др Тање Берић</w:t>
      </w:r>
      <w:r w:rsidRPr="00F34DA1">
        <w:rPr>
          <w:rFonts w:ascii="Times New Roman" w:hAnsi="Times New Roman" w:cs="Times New Roman"/>
          <w:sz w:val="24"/>
          <w:szCs w:val="24"/>
          <w:lang w:val="sr-Cyrl-RS"/>
        </w:rPr>
        <w:t>. Током мастер академских студија обављала је студентску праксу у компанији „Агроуник“ и била је добитница стипендије „Доситеја“ Фонда за младе таленте Републике Србије.</w:t>
      </w:r>
    </w:p>
    <w:p w14:paraId="342EB321" w14:textId="4669DE23" w:rsidR="00F34DA1" w:rsidRPr="00F34DA1" w:rsidRDefault="00F34DA1" w:rsidP="000D7DB6">
      <w:pPr>
        <w:ind w:firstLine="720"/>
        <w:jc w:val="both"/>
        <w:rPr>
          <w:rFonts w:ascii="Times New Roman" w:hAnsi="Times New Roman" w:cs="Times New Roman"/>
          <w:sz w:val="24"/>
          <w:szCs w:val="24"/>
          <w:lang w:val="sr-Cyrl-RS"/>
        </w:rPr>
      </w:pPr>
      <w:r w:rsidRPr="00F34DA1">
        <w:rPr>
          <w:rFonts w:ascii="Times New Roman" w:hAnsi="Times New Roman" w:cs="Times New Roman"/>
          <w:sz w:val="24"/>
          <w:szCs w:val="24"/>
          <w:lang w:val="sr-Cyrl-RS"/>
        </w:rPr>
        <w:t xml:space="preserve">Од 2021. године студент је докторских академских студија на Биолошком факултету Универзитета у Београду, студијски програм Молекуларна биологија, модул Молекуларна биологија, подмодул Молекуларна микробиологија и биотехнологија. Израду докторске тезе започела је у Групи за молекуларне интеракције микроорганизам домаћин, Катедра за биохемију и молекуларну биологију, Универзитет у Београду – Биолошки факултет, под менторством проф. др Јелене Лозо. Добитница је стипендије </w:t>
      </w:r>
      <w:r w:rsidRPr="00F34DA1">
        <w:rPr>
          <w:rFonts w:ascii="Times New Roman" w:hAnsi="Times New Roman" w:cs="Times New Roman"/>
          <w:sz w:val="24"/>
          <w:szCs w:val="24"/>
          <w:lang w:val="sr-Cyrl-RS"/>
        </w:rPr>
        <w:lastRenderedPageBreak/>
        <w:t>„MGI/Complete Genomics – Dr Rade Drmanac“ за школску 2023/2024. годину. Учесница је COST акција MiCropBiomes (CA22158) и Root-Benefit (CA22142). Ужа област научног интересовања обухвата интеракције бактерија и биљака и биоконтролни потенцијал бактерија.</w:t>
      </w:r>
      <w:bookmarkEnd w:id="0"/>
    </w:p>
    <w:p w14:paraId="35CF1851" w14:textId="79AADDB4" w:rsidR="00A64288" w:rsidRPr="004A11B2" w:rsidRDefault="00A64288" w:rsidP="004A11B2">
      <w:pPr>
        <w:jc w:val="both"/>
        <w:rPr>
          <w:rFonts w:ascii="Times New Roman" w:eastAsia="Times New Roman" w:hAnsi="Times New Roman" w:cs="Times New Roman"/>
          <w:sz w:val="24"/>
          <w:szCs w:val="24"/>
          <w:lang w:val="sr-Cyrl-RS"/>
        </w:rPr>
      </w:pPr>
      <w:r w:rsidRPr="00AD7480">
        <w:rPr>
          <w:rFonts w:ascii="Times New Roman" w:eastAsia="Times New Roman" w:hAnsi="Times New Roman" w:cs="Times New Roman"/>
          <w:sz w:val="24"/>
          <w:szCs w:val="24"/>
          <w:lang w:val="sr-Cyrl-RS"/>
        </w:rPr>
        <w:tab/>
      </w:r>
      <w:r w:rsidRPr="00AD7480">
        <w:rPr>
          <w:rFonts w:ascii="Times New Roman" w:hAnsi="Times New Roman" w:cs="Times New Roman"/>
          <w:sz w:val="24"/>
          <w:szCs w:val="24"/>
          <w:lang w:val="sr-Cyrl-RS"/>
        </w:rPr>
        <w:t xml:space="preserve">У </w:t>
      </w:r>
      <w:r w:rsidR="00607D9C" w:rsidRPr="00AD7480">
        <w:rPr>
          <w:rFonts w:ascii="Times New Roman" w:hAnsi="Times New Roman" w:cs="Times New Roman"/>
          <w:sz w:val="24"/>
          <w:szCs w:val="24"/>
          <w:lang w:val="sr-Cyrl-RS"/>
        </w:rPr>
        <w:t>марту</w:t>
      </w:r>
      <w:r w:rsidRPr="00AD7480">
        <w:rPr>
          <w:rFonts w:ascii="Times New Roman" w:hAnsi="Times New Roman" w:cs="Times New Roman"/>
          <w:sz w:val="24"/>
          <w:szCs w:val="24"/>
          <w:lang w:val="sr-Cyrl-RS"/>
        </w:rPr>
        <w:t xml:space="preserve"> 202</w:t>
      </w:r>
      <w:r w:rsidR="00607D9C" w:rsidRPr="00AD7480">
        <w:rPr>
          <w:rFonts w:ascii="Times New Roman" w:hAnsi="Times New Roman" w:cs="Times New Roman"/>
          <w:sz w:val="24"/>
          <w:szCs w:val="24"/>
          <w:lang w:val="sr-Cyrl-RS"/>
        </w:rPr>
        <w:t>2</w:t>
      </w:r>
      <w:r w:rsidRPr="00AD7480">
        <w:rPr>
          <w:rFonts w:ascii="Times New Roman" w:hAnsi="Times New Roman" w:cs="Times New Roman"/>
          <w:sz w:val="24"/>
          <w:szCs w:val="24"/>
          <w:lang w:val="sr-Cyrl-RS"/>
        </w:rPr>
        <w:t>. године</w:t>
      </w:r>
      <w:r w:rsidR="00652AD0" w:rsidRPr="00AD7480">
        <w:rPr>
          <w:rFonts w:ascii="Times New Roman" w:hAnsi="Times New Roman" w:cs="Times New Roman"/>
          <w:sz w:val="24"/>
          <w:szCs w:val="24"/>
          <w:lang w:val="sr-Cyrl-RS"/>
        </w:rPr>
        <w:t>,</w:t>
      </w:r>
      <w:r w:rsidRPr="00AD7480">
        <w:rPr>
          <w:rFonts w:ascii="Times New Roman" w:hAnsi="Times New Roman" w:cs="Times New Roman"/>
          <w:sz w:val="24"/>
          <w:szCs w:val="24"/>
          <w:lang w:val="sr-Cyrl-RS"/>
        </w:rPr>
        <w:t xml:space="preserve"> одлуком Наставно-научног већа Биолошког факултета</w:t>
      </w:r>
      <w:r w:rsidR="005A1564" w:rsidRPr="00AD7480">
        <w:rPr>
          <w:rFonts w:ascii="Times New Roman" w:hAnsi="Times New Roman" w:cs="Times New Roman"/>
          <w:sz w:val="24"/>
          <w:szCs w:val="24"/>
          <w:lang w:val="sr-Cyrl-RS"/>
        </w:rPr>
        <w:t xml:space="preserve">, </w:t>
      </w:r>
      <w:r w:rsidR="00226B89" w:rsidRPr="00226B89">
        <w:rPr>
          <w:rFonts w:ascii="Times New Roman" w:hAnsi="Times New Roman" w:cs="Times New Roman"/>
          <w:sz w:val="24"/>
          <w:szCs w:val="24"/>
          <w:lang w:val="sr-Cyrl-RS"/>
        </w:rPr>
        <w:t xml:space="preserve">Александра Месарош </w:t>
      </w:r>
      <w:r w:rsidR="00F40A04" w:rsidRPr="00AD7480">
        <w:rPr>
          <w:rFonts w:ascii="Times New Roman" w:hAnsi="Times New Roman" w:cs="Times New Roman"/>
          <w:sz w:val="24"/>
          <w:szCs w:val="24"/>
          <w:lang w:val="sr-Cyrl-RS"/>
        </w:rPr>
        <w:t>је</w:t>
      </w:r>
      <w:r w:rsidRPr="00AD7480">
        <w:rPr>
          <w:rFonts w:ascii="Times New Roman" w:hAnsi="Times New Roman" w:cs="Times New Roman"/>
          <w:sz w:val="24"/>
          <w:szCs w:val="24"/>
          <w:lang w:val="sr-Cyrl-RS"/>
        </w:rPr>
        <w:t xml:space="preserve"> изабрана у звање истраживач-приправник.</w:t>
      </w:r>
    </w:p>
    <w:p w14:paraId="64E4BEB4" w14:textId="6733E046" w:rsidR="00A23640" w:rsidRPr="00AD7480" w:rsidRDefault="00226B89" w:rsidP="005C3DE6">
      <w:pPr>
        <w:ind w:firstLine="706"/>
        <w:jc w:val="both"/>
        <w:rPr>
          <w:rFonts w:ascii="Times New Roman" w:eastAsia="Times New Roman" w:hAnsi="Times New Roman" w:cs="Times New Roman"/>
          <w:sz w:val="24"/>
          <w:szCs w:val="24"/>
          <w:lang w:val="sr-Cyrl-RS"/>
        </w:rPr>
      </w:pPr>
      <w:r>
        <w:rPr>
          <w:rFonts w:ascii="Times New Roman" w:hAnsi="Times New Roman" w:cs="Times New Roman"/>
          <w:sz w:val="24"/>
          <w:szCs w:val="24"/>
          <w:lang w:val="sr-Cyrl-RS"/>
        </w:rPr>
        <w:t>Александра Месарош</w:t>
      </w:r>
      <w:r w:rsidR="00A64288" w:rsidRPr="00AD7480">
        <w:rPr>
          <w:rFonts w:ascii="Times New Roman" w:hAnsi="Times New Roman" w:cs="Times New Roman"/>
          <w:sz w:val="24"/>
          <w:szCs w:val="24"/>
          <w:lang w:val="sr-Cyrl-RS"/>
        </w:rPr>
        <w:t xml:space="preserve"> </w:t>
      </w:r>
      <w:r w:rsidR="002A45CF" w:rsidRPr="00AD7480">
        <w:rPr>
          <w:rFonts w:ascii="Times New Roman" w:hAnsi="Times New Roman" w:cs="Times New Roman"/>
          <w:sz w:val="24"/>
          <w:szCs w:val="24"/>
          <w:lang w:val="sr-Cyrl-RS"/>
        </w:rPr>
        <w:t>је члан Групе за молекуларне интеракције микроорганизам - домаћин на Катедри за биохемију и молекуларну биологију у оквиру које ради своју докторску дисертацију</w:t>
      </w:r>
      <w:r w:rsidR="00A64288" w:rsidRPr="00AD7480">
        <w:rPr>
          <w:rFonts w:ascii="Times New Roman" w:hAnsi="Times New Roman" w:cs="Times New Roman"/>
          <w:sz w:val="24"/>
          <w:szCs w:val="24"/>
          <w:lang w:val="sr-Cyrl-RS"/>
        </w:rPr>
        <w:t xml:space="preserve">. Поред тога, ангажована је у Центру </w:t>
      </w:r>
      <w:r w:rsidR="002A45CF" w:rsidRPr="00AD7480">
        <w:rPr>
          <w:rFonts w:ascii="Times New Roman" w:hAnsi="Times New Roman" w:cs="Times New Roman"/>
          <w:sz w:val="24"/>
          <w:szCs w:val="24"/>
          <w:lang w:val="sr-Cyrl-RS"/>
        </w:rPr>
        <w:t>за биоконтролу патогена и промоцију раста биљака, Биолошког факултета</w:t>
      </w:r>
      <w:r w:rsidR="000D7DB6">
        <w:rPr>
          <w:rFonts w:ascii="Times New Roman" w:hAnsi="Times New Roman" w:cs="Times New Roman"/>
          <w:sz w:val="24"/>
          <w:szCs w:val="24"/>
          <w:lang w:val="sr-Latn-RS"/>
        </w:rPr>
        <w:t>.</w:t>
      </w:r>
      <w:r w:rsidR="000D7DB6">
        <w:rPr>
          <w:rFonts w:ascii="Times New Roman" w:hAnsi="Times New Roman" w:cs="Times New Roman"/>
          <w:sz w:val="24"/>
          <w:szCs w:val="24"/>
          <w:lang w:val="sr-Cyrl-RS"/>
        </w:rPr>
        <w:t xml:space="preserve"> Током свог ангажмана на Биолошком факултету била је укључена у</w:t>
      </w:r>
      <w:r w:rsidR="00A64288" w:rsidRPr="00AD7480">
        <w:rPr>
          <w:rFonts w:ascii="Times New Roman" w:hAnsi="Times New Roman" w:cs="Times New Roman"/>
          <w:sz w:val="24"/>
          <w:szCs w:val="24"/>
          <w:lang w:val="sr-Cyrl-RS"/>
        </w:rPr>
        <w:t xml:space="preserve"> рада са мастер студентима</w:t>
      </w:r>
      <w:r w:rsidR="002A45CF" w:rsidRPr="00AD7480">
        <w:rPr>
          <w:rFonts w:ascii="Times New Roman" w:hAnsi="Times New Roman" w:cs="Times New Roman"/>
          <w:sz w:val="24"/>
          <w:szCs w:val="24"/>
          <w:lang w:val="sr-Cyrl-RS"/>
        </w:rPr>
        <w:t>,</w:t>
      </w:r>
      <w:r w:rsidR="00A64288" w:rsidRPr="00AD7480">
        <w:rPr>
          <w:rFonts w:ascii="Times New Roman" w:hAnsi="Times New Roman" w:cs="Times New Roman"/>
          <w:sz w:val="24"/>
          <w:szCs w:val="24"/>
          <w:lang w:val="sr-Cyrl-RS"/>
        </w:rPr>
        <w:t xml:space="preserve"> њиховог оспособљавања за самосталн</w:t>
      </w:r>
      <w:r w:rsidR="002A45CF" w:rsidRPr="00AD7480">
        <w:rPr>
          <w:rFonts w:ascii="Times New Roman" w:hAnsi="Times New Roman" w:cs="Times New Roman"/>
          <w:sz w:val="24"/>
          <w:szCs w:val="24"/>
          <w:lang w:val="sr-Cyrl-RS"/>
        </w:rPr>
        <w:t>и</w:t>
      </w:r>
      <w:r w:rsidR="00A64288" w:rsidRPr="00AD7480">
        <w:rPr>
          <w:rFonts w:ascii="Times New Roman" w:hAnsi="Times New Roman" w:cs="Times New Roman"/>
          <w:sz w:val="24"/>
          <w:szCs w:val="24"/>
          <w:lang w:val="sr-Cyrl-RS"/>
        </w:rPr>
        <w:t xml:space="preserve"> лабораторијск</w:t>
      </w:r>
      <w:r w:rsidR="002A45CF" w:rsidRPr="00AD7480">
        <w:rPr>
          <w:rFonts w:ascii="Times New Roman" w:hAnsi="Times New Roman" w:cs="Times New Roman"/>
          <w:sz w:val="24"/>
          <w:szCs w:val="24"/>
          <w:lang w:val="sr-Cyrl-RS"/>
        </w:rPr>
        <w:t>и</w:t>
      </w:r>
      <w:r w:rsidR="00A64288" w:rsidRPr="00AD7480">
        <w:rPr>
          <w:rFonts w:ascii="Times New Roman" w:hAnsi="Times New Roman" w:cs="Times New Roman"/>
          <w:sz w:val="24"/>
          <w:szCs w:val="24"/>
          <w:lang w:val="sr-Cyrl-RS"/>
        </w:rPr>
        <w:t xml:space="preserve"> рад</w:t>
      </w:r>
      <w:r w:rsidR="000A064A" w:rsidRPr="00AD7480">
        <w:rPr>
          <w:rFonts w:ascii="Times New Roman" w:hAnsi="Times New Roman" w:cs="Times New Roman"/>
          <w:sz w:val="24"/>
          <w:szCs w:val="24"/>
          <w:lang w:val="sr-Cyrl-RS"/>
        </w:rPr>
        <w:t xml:space="preserve"> и савладавање р</w:t>
      </w:r>
      <w:r w:rsidR="000D7DB6">
        <w:rPr>
          <w:rFonts w:ascii="Times New Roman" w:hAnsi="Times New Roman" w:cs="Times New Roman"/>
          <w:sz w:val="24"/>
          <w:szCs w:val="24"/>
          <w:lang w:val="sr-Cyrl-RS"/>
        </w:rPr>
        <w:t>азличитих метода које су део то</w:t>
      </w:r>
      <w:r w:rsidR="000A064A" w:rsidRPr="00AD7480">
        <w:rPr>
          <w:rFonts w:ascii="Times New Roman" w:hAnsi="Times New Roman" w:cs="Times New Roman"/>
          <w:sz w:val="24"/>
          <w:szCs w:val="24"/>
          <w:lang w:val="sr-Cyrl-RS"/>
        </w:rPr>
        <w:t>г рада. Осим тога ук</w:t>
      </w:r>
      <w:r w:rsidR="004A11B2">
        <w:rPr>
          <w:rFonts w:ascii="Times New Roman" w:hAnsi="Times New Roman" w:cs="Times New Roman"/>
          <w:sz w:val="24"/>
          <w:szCs w:val="24"/>
          <w:lang w:val="sr-Cyrl-RS"/>
        </w:rPr>
        <w:t>љ</w:t>
      </w:r>
      <w:r w:rsidR="000A064A" w:rsidRPr="00AD7480">
        <w:rPr>
          <w:rFonts w:ascii="Times New Roman" w:hAnsi="Times New Roman" w:cs="Times New Roman"/>
          <w:sz w:val="24"/>
          <w:szCs w:val="24"/>
          <w:lang w:val="sr-Cyrl-RS"/>
        </w:rPr>
        <w:t>учена је у рад са бројним волонтерима који су радили у оквиру Групе своје стручно-истраживачке радове.</w:t>
      </w:r>
      <w:r w:rsidR="00A64288" w:rsidRPr="00AD7480">
        <w:rPr>
          <w:rFonts w:ascii="Times New Roman" w:hAnsi="Times New Roman" w:cs="Times New Roman"/>
          <w:sz w:val="24"/>
          <w:szCs w:val="24"/>
          <w:lang w:val="sr-Cyrl-RS"/>
        </w:rPr>
        <w:t xml:space="preserve"> </w:t>
      </w:r>
      <w:r w:rsidR="000A064A" w:rsidRPr="00AD7480">
        <w:rPr>
          <w:rFonts w:ascii="Times New Roman" w:hAnsi="Times New Roman" w:cs="Times New Roman"/>
          <w:sz w:val="24"/>
          <w:szCs w:val="24"/>
          <w:lang w:val="sr-Cyrl-RS"/>
        </w:rPr>
        <w:t>О</w:t>
      </w:r>
      <w:r w:rsidR="00A64288" w:rsidRPr="00AD7480">
        <w:rPr>
          <w:rFonts w:ascii="Times New Roman" w:hAnsi="Times New Roman" w:cs="Times New Roman"/>
          <w:sz w:val="24"/>
          <w:szCs w:val="24"/>
          <w:lang w:val="sr-Cyrl-RS"/>
        </w:rPr>
        <w:t>д 2021. године као студент докторанд учествује у организацији и извођењу вежби из предмета</w:t>
      </w:r>
      <w:r w:rsidR="000A064A" w:rsidRPr="00AD7480">
        <w:rPr>
          <w:rFonts w:ascii="Times New Roman" w:hAnsi="Times New Roman" w:cs="Times New Roman"/>
          <w:sz w:val="24"/>
          <w:szCs w:val="24"/>
          <w:lang w:val="sr-Cyrl-RS"/>
        </w:rPr>
        <w:t xml:space="preserve"> Динамичка биохемија, обавезног предмета Основних академских студија Биологија за модул Молекуларна биологија и модул Биологија</w:t>
      </w:r>
      <w:r w:rsidR="00A64288" w:rsidRPr="00AD7480">
        <w:rPr>
          <w:rFonts w:ascii="Times New Roman" w:hAnsi="Times New Roman" w:cs="Times New Roman"/>
          <w:sz w:val="24"/>
          <w:szCs w:val="24"/>
          <w:lang w:val="sr-Cyrl-RS"/>
        </w:rPr>
        <w:t xml:space="preserve">. Члан је </w:t>
      </w:r>
      <w:r w:rsidR="000A064A" w:rsidRPr="00AD7480">
        <w:rPr>
          <w:rFonts w:ascii="Times New Roman" w:hAnsi="Times New Roman" w:cs="Times New Roman"/>
          <w:sz w:val="24"/>
          <w:szCs w:val="24"/>
          <w:lang w:val="sr-Cyrl-RS"/>
        </w:rPr>
        <w:t xml:space="preserve">Српског друштва за молекуларну биологију, Удружења микробиолога Србије, </w:t>
      </w:r>
      <w:r w:rsidR="00A64288" w:rsidRPr="00AD7480">
        <w:rPr>
          <w:rFonts w:ascii="Times New Roman" w:hAnsi="Times New Roman" w:cs="Times New Roman"/>
          <w:sz w:val="24"/>
          <w:szCs w:val="24"/>
          <w:lang w:val="sr-Cyrl-RS"/>
        </w:rPr>
        <w:t xml:space="preserve">Друштва генетичара Србије и </w:t>
      </w:r>
      <w:r w:rsidR="00755BB7" w:rsidRPr="00AD7480">
        <w:rPr>
          <w:rFonts w:ascii="Times New Roman" w:hAnsi="Times New Roman" w:cs="Times New Roman"/>
          <w:sz w:val="24"/>
          <w:szCs w:val="24"/>
          <w:lang w:val="sr-Cyrl-RS"/>
        </w:rPr>
        <w:t>Српског б</w:t>
      </w:r>
      <w:r w:rsidR="00A64288" w:rsidRPr="00AD7480">
        <w:rPr>
          <w:rFonts w:ascii="Times New Roman" w:hAnsi="Times New Roman" w:cs="Times New Roman"/>
          <w:sz w:val="24"/>
          <w:szCs w:val="24"/>
          <w:lang w:val="sr-Cyrl-RS"/>
        </w:rPr>
        <w:t>иолошког друштва.</w:t>
      </w:r>
      <w:r w:rsidR="00A64288" w:rsidRPr="00AD7480">
        <w:rPr>
          <w:rFonts w:ascii="Times New Roman" w:eastAsia="Times New Roman" w:hAnsi="Times New Roman" w:cs="Times New Roman"/>
          <w:sz w:val="24"/>
          <w:szCs w:val="24"/>
          <w:lang w:val="sr-Cyrl-RS"/>
        </w:rPr>
        <w:t xml:space="preserve"> </w:t>
      </w:r>
    </w:p>
    <w:p w14:paraId="3674F315" w14:textId="773F51D5" w:rsidR="004510D6" w:rsidRPr="00AD7480" w:rsidRDefault="002A45CF" w:rsidP="00A23640">
      <w:pPr>
        <w:spacing w:after="360"/>
        <w:ind w:firstLine="706"/>
        <w:jc w:val="both"/>
        <w:rPr>
          <w:rFonts w:ascii="Times New Roman" w:eastAsia="Times New Roman" w:hAnsi="Times New Roman" w:cs="Times New Roman"/>
          <w:sz w:val="24"/>
          <w:szCs w:val="24"/>
          <w:lang w:val="sr-Cyrl-RS"/>
        </w:rPr>
      </w:pPr>
      <w:r w:rsidRPr="00AD7480">
        <w:rPr>
          <w:rFonts w:ascii="Times New Roman" w:eastAsia="Times New Roman" w:hAnsi="Times New Roman" w:cs="Times New Roman"/>
          <w:sz w:val="24"/>
          <w:szCs w:val="24"/>
          <w:lang w:val="sr-Cyrl-RS"/>
        </w:rPr>
        <w:t>На IX редовној седници Наставно-научн</w:t>
      </w:r>
      <w:r w:rsidR="00F34DA1">
        <w:rPr>
          <w:rFonts w:ascii="Times New Roman" w:eastAsia="Times New Roman" w:hAnsi="Times New Roman" w:cs="Times New Roman"/>
          <w:sz w:val="24"/>
          <w:szCs w:val="24"/>
          <w:lang w:val="sr-Cyrl-RS"/>
        </w:rPr>
        <w:t>ог</w:t>
      </w:r>
      <w:r w:rsidRPr="00AD7480">
        <w:rPr>
          <w:rFonts w:ascii="Times New Roman" w:eastAsia="Times New Roman" w:hAnsi="Times New Roman" w:cs="Times New Roman"/>
          <w:sz w:val="24"/>
          <w:szCs w:val="24"/>
          <w:lang w:val="sr-Cyrl-RS"/>
        </w:rPr>
        <w:t xml:space="preserve"> већа Биолошког факултета Универзитета у Београду одржаној 12. јула 2024. године пријављена је тема</w:t>
      </w:r>
      <w:r w:rsidR="00A64288" w:rsidRPr="00AD7480">
        <w:rPr>
          <w:rFonts w:ascii="Times New Roman" w:eastAsia="Times New Roman" w:hAnsi="Times New Roman" w:cs="Times New Roman"/>
          <w:sz w:val="24"/>
          <w:szCs w:val="24"/>
          <w:lang w:val="sr-Cyrl-RS"/>
        </w:rPr>
        <w:t xml:space="preserve"> докто</w:t>
      </w:r>
      <w:r w:rsidR="001226AF" w:rsidRPr="00AD7480">
        <w:rPr>
          <w:rFonts w:ascii="Times New Roman" w:eastAsia="Times New Roman" w:hAnsi="Times New Roman" w:cs="Times New Roman"/>
          <w:sz w:val="24"/>
          <w:szCs w:val="24"/>
          <w:lang w:val="sr-Cyrl-RS"/>
        </w:rPr>
        <w:t xml:space="preserve">рске дисертације </w:t>
      </w:r>
      <w:r w:rsidRPr="00AD7480">
        <w:rPr>
          <w:rFonts w:ascii="Times New Roman" w:eastAsia="Times New Roman" w:hAnsi="Times New Roman" w:cs="Times New Roman"/>
          <w:sz w:val="24"/>
          <w:szCs w:val="24"/>
          <w:lang w:val="sr-Cyrl-RS"/>
        </w:rPr>
        <w:t>Александре Месарош</w:t>
      </w:r>
      <w:r w:rsidR="00A64288" w:rsidRPr="00AD7480">
        <w:rPr>
          <w:rFonts w:ascii="Times New Roman" w:eastAsia="Times New Roman" w:hAnsi="Times New Roman" w:cs="Times New Roman"/>
          <w:sz w:val="24"/>
          <w:szCs w:val="24"/>
          <w:lang w:val="sr-Cyrl-RS"/>
        </w:rPr>
        <w:t xml:space="preserve"> под називом </w:t>
      </w:r>
      <w:r w:rsidRPr="00AD7480">
        <w:rPr>
          <w:rFonts w:ascii="Times New Roman" w:eastAsia="Times New Roman" w:hAnsi="Times New Roman" w:cs="Times New Roman"/>
          <w:sz w:val="24"/>
          <w:szCs w:val="24"/>
          <w:lang w:val="sr-Cyrl-RS"/>
        </w:rPr>
        <w:t>„Утицај цијановодоника који синтетишу бактерије биљног микробиома у регулацији експресије гена, заштити од оксидујућих агенаса и биолошкој контроли”</w:t>
      </w:r>
      <w:r w:rsidR="00A64288" w:rsidRPr="00AD7480">
        <w:rPr>
          <w:rFonts w:ascii="Times New Roman" w:eastAsia="Times New Roman" w:hAnsi="Times New Roman" w:cs="Times New Roman"/>
          <w:sz w:val="24"/>
          <w:szCs w:val="24"/>
          <w:lang w:val="sr-Cyrl-RS"/>
        </w:rPr>
        <w:t xml:space="preserve">. </w:t>
      </w:r>
    </w:p>
    <w:p w14:paraId="3F9E317D" w14:textId="77777777" w:rsidR="00A64288" w:rsidRPr="00AD7480" w:rsidRDefault="00A64288" w:rsidP="00E16CF0">
      <w:pPr>
        <w:numPr>
          <w:ilvl w:val="0"/>
          <w:numId w:val="4"/>
        </w:numPr>
        <w:tabs>
          <w:tab w:val="left" w:pos="426"/>
        </w:tabs>
        <w:spacing w:after="0"/>
        <w:rPr>
          <w:rFonts w:ascii="Times New Roman" w:eastAsia="Times New Roman" w:hAnsi="Times New Roman"/>
          <w:b/>
          <w:smallCaps/>
          <w:sz w:val="24"/>
          <w:szCs w:val="24"/>
          <w:lang w:val="sr-Cyrl-RS"/>
        </w:rPr>
      </w:pPr>
      <w:r w:rsidRPr="00AD7480">
        <w:rPr>
          <w:rFonts w:ascii="Times New Roman" w:eastAsia="Times New Roman" w:hAnsi="Times New Roman"/>
          <w:b/>
          <w:smallCaps/>
          <w:sz w:val="24"/>
          <w:szCs w:val="24"/>
          <w:lang w:val="sr-Cyrl-RS"/>
        </w:rPr>
        <w:t>Истраживачко искуство</w:t>
      </w:r>
    </w:p>
    <w:p w14:paraId="32DD5F7A" w14:textId="77777777" w:rsidR="00A64288" w:rsidRPr="00AD7480" w:rsidRDefault="00A64288" w:rsidP="00E16CF0">
      <w:pPr>
        <w:tabs>
          <w:tab w:val="left" w:pos="426"/>
        </w:tabs>
        <w:spacing w:after="0"/>
        <w:rPr>
          <w:rFonts w:ascii="Times New Roman" w:eastAsia="Times New Roman" w:hAnsi="Times New Roman"/>
          <w:sz w:val="24"/>
          <w:lang w:val="sr-Cyrl-RS"/>
        </w:rPr>
      </w:pPr>
    </w:p>
    <w:p w14:paraId="71A4A7B4" w14:textId="0A319A03" w:rsidR="000A064A" w:rsidRPr="00AD7480" w:rsidRDefault="005C3DE6" w:rsidP="005C3DE6">
      <w:pPr>
        <w:tabs>
          <w:tab w:val="left" w:pos="720"/>
          <w:tab w:val="left" w:pos="810"/>
        </w:tabs>
        <w:spacing w:after="0"/>
        <w:jc w:val="both"/>
        <w:rPr>
          <w:rFonts w:ascii="Times New Roman" w:eastAsia="Times New Roman" w:hAnsi="Times New Roman"/>
          <w:sz w:val="24"/>
          <w:lang w:val="sr-Cyrl-RS"/>
        </w:rPr>
      </w:pPr>
      <w:r w:rsidRPr="00AD7480">
        <w:rPr>
          <w:rFonts w:ascii="Times New Roman" w:eastAsia="Times New Roman" w:hAnsi="Times New Roman"/>
          <w:sz w:val="24"/>
          <w:lang w:val="sr-Cyrl-RS"/>
        </w:rPr>
        <w:tab/>
      </w:r>
      <w:r w:rsidR="00A64288" w:rsidRPr="00AD7480">
        <w:rPr>
          <w:rFonts w:ascii="Times New Roman" w:eastAsia="Times New Roman" w:hAnsi="Times New Roman"/>
          <w:sz w:val="24"/>
          <w:lang w:val="sr-Cyrl-RS"/>
        </w:rPr>
        <w:t xml:space="preserve">Област истраживања </w:t>
      </w:r>
      <w:r w:rsidR="000A064A" w:rsidRPr="00AD7480">
        <w:rPr>
          <w:rFonts w:ascii="Times New Roman" w:eastAsia="Times New Roman" w:hAnsi="Times New Roman"/>
          <w:sz w:val="24"/>
          <w:lang w:val="sr-Cyrl-RS"/>
        </w:rPr>
        <w:t>Александре Месарош</w:t>
      </w:r>
      <w:r w:rsidR="00A64288" w:rsidRPr="00AD7480">
        <w:rPr>
          <w:rFonts w:ascii="Times New Roman" w:eastAsia="Times New Roman" w:hAnsi="Times New Roman"/>
          <w:sz w:val="24"/>
          <w:lang w:val="sr-Cyrl-RS"/>
        </w:rPr>
        <w:t xml:space="preserve"> </w:t>
      </w:r>
      <w:r w:rsidR="000A064A" w:rsidRPr="00AD7480">
        <w:rPr>
          <w:rFonts w:ascii="Times New Roman" w:eastAsia="Times New Roman" w:hAnsi="Times New Roman"/>
          <w:sz w:val="24"/>
          <w:lang w:val="sr-Cyrl-RS"/>
        </w:rPr>
        <w:t>јесте анализа молекуларних механизама интеракција би</w:t>
      </w:r>
      <w:r w:rsidR="00870CCA">
        <w:rPr>
          <w:rFonts w:ascii="Times New Roman" w:eastAsia="Times New Roman" w:hAnsi="Times New Roman"/>
          <w:sz w:val="24"/>
          <w:lang w:val="sr-Cyrl-RS"/>
        </w:rPr>
        <w:t>љ</w:t>
      </w:r>
      <w:r w:rsidR="000A064A" w:rsidRPr="00AD7480">
        <w:rPr>
          <w:rFonts w:ascii="Times New Roman" w:eastAsia="Times New Roman" w:hAnsi="Times New Roman"/>
          <w:sz w:val="24"/>
          <w:lang w:val="sr-Cyrl-RS"/>
        </w:rPr>
        <w:t>ака и бактерија њиховог микробиома</w:t>
      </w:r>
      <w:r w:rsidR="00A56EE7">
        <w:rPr>
          <w:rFonts w:ascii="Times New Roman" w:eastAsia="Times New Roman" w:hAnsi="Times New Roman"/>
          <w:sz w:val="24"/>
          <w:lang w:val="sr-Cyrl-RS"/>
        </w:rPr>
        <w:t>,</w:t>
      </w:r>
      <w:r w:rsidR="000A064A" w:rsidRPr="00AD7480">
        <w:rPr>
          <w:rFonts w:ascii="Times New Roman" w:eastAsia="Times New Roman" w:hAnsi="Times New Roman"/>
          <w:sz w:val="24"/>
          <w:lang w:val="sr-Cyrl-RS"/>
        </w:rPr>
        <w:t xml:space="preserve"> улога бактерија које синтетишу цијановодоник у регулацији експресије гена биљке са посебним акцентом на биљке које су изложене абиотичком ст</w:t>
      </w:r>
      <w:r w:rsidR="00870CCA">
        <w:rPr>
          <w:rFonts w:ascii="Times New Roman" w:eastAsia="Times New Roman" w:hAnsi="Times New Roman"/>
          <w:sz w:val="24"/>
          <w:lang w:val="sr-Cyrl-RS"/>
        </w:rPr>
        <w:t>ре</w:t>
      </w:r>
      <w:r w:rsidR="00A56EE7">
        <w:rPr>
          <w:rFonts w:ascii="Times New Roman" w:eastAsia="Times New Roman" w:hAnsi="Times New Roman"/>
          <w:sz w:val="24"/>
          <w:lang w:val="sr-Cyrl-RS"/>
        </w:rPr>
        <w:t>су суше</w:t>
      </w:r>
      <w:r w:rsidR="000A064A" w:rsidRPr="00AD7480">
        <w:rPr>
          <w:rFonts w:ascii="Times New Roman" w:eastAsia="Times New Roman" w:hAnsi="Times New Roman"/>
          <w:sz w:val="24"/>
          <w:lang w:val="sr-Cyrl-RS"/>
        </w:rPr>
        <w:t xml:space="preserve"> и биотичком стресу зараз</w:t>
      </w:r>
      <w:r w:rsidR="00870CCA">
        <w:rPr>
          <w:rFonts w:ascii="Times New Roman" w:eastAsia="Times New Roman" w:hAnsi="Times New Roman"/>
          <w:sz w:val="24"/>
          <w:lang w:val="sr-Cyrl-RS"/>
        </w:rPr>
        <w:t>е</w:t>
      </w:r>
      <w:r w:rsidR="000A064A" w:rsidRPr="00AD7480">
        <w:rPr>
          <w:rFonts w:ascii="Times New Roman" w:eastAsia="Times New Roman" w:hAnsi="Times New Roman"/>
          <w:sz w:val="24"/>
          <w:lang w:val="sr-Cyrl-RS"/>
        </w:rPr>
        <w:t xml:space="preserve"> патогеним микроорганизмима. </w:t>
      </w:r>
      <w:r w:rsidR="001B6318" w:rsidRPr="00AD7480">
        <w:rPr>
          <w:rFonts w:ascii="Times New Roman" w:eastAsia="Times New Roman" w:hAnsi="Times New Roman"/>
          <w:sz w:val="24"/>
          <w:lang w:val="sr-Cyrl-RS"/>
        </w:rPr>
        <w:t>Осим тога анализа биљног микробиома подразумева и детаљну карактеризацију за особине које промовишу раст биљака или синтезу различитих секундарних метаболита који имају анагонистичко дејство на биљне патогене и могу се користити у биолошкој контроли.</w:t>
      </w:r>
    </w:p>
    <w:p w14:paraId="54C2A32B" w14:textId="77777777" w:rsidR="005A1564" w:rsidRPr="00AD7480" w:rsidRDefault="005A1564" w:rsidP="008E0A24">
      <w:pPr>
        <w:shd w:val="clear" w:color="auto" w:fill="FFFFFF"/>
        <w:spacing w:after="0"/>
        <w:jc w:val="both"/>
        <w:rPr>
          <w:rFonts w:ascii="Times New Roman" w:eastAsia="Times New Roman" w:hAnsi="Times New Roman" w:cs="Times New Roman"/>
          <w:sz w:val="24"/>
          <w:szCs w:val="24"/>
          <w:lang w:val="sr-Cyrl-RS"/>
        </w:rPr>
      </w:pPr>
    </w:p>
    <w:p w14:paraId="49FA8F59" w14:textId="77777777" w:rsidR="00843C3A" w:rsidRPr="00AD7480" w:rsidRDefault="00A64288" w:rsidP="00843C3A">
      <w:pPr>
        <w:pStyle w:val="ListParagraph"/>
        <w:numPr>
          <w:ilvl w:val="0"/>
          <w:numId w:val="4"/>
        </w:numPr>
        <w:shd w:val="clear" w:color="auto" w:fill="FFFFFF"/>
        <w:spacing w:after="0"/>
        <w:ind w:left="432" w:hanging="432"/>
        <w:contextualSpacing w:val="0"/>
        <w:jc w:val="both"/>
        <w:rPr>
          <w:rFonts w:ascii="Times New Roman" w:eastAsia="Times New Roman" w:hAnsi="Times New Roman" w:cs="Times New Roman"/>
          <w:sz w:val="24"/>
          <w:szCs w:val="24"/>
          <w:lang w:val="sr-Cyrl-RS"/>
        </w:rPr>
      </w:pPr>
      <w:r w:rsidRPr="00AD7480">
        <w:rPr>
          <w:rFonts w:ascii="Times New Roman" w:eastAsia="Times New Roman" w:hAnsi="Times New Roman"/>
          <w:b/>
          <w:smallCaps/>
          <w:sz w:val="24"/>
          <w:szCs w:val="24"/>
          <w:lang w:val="sr-Cyrl-RS"/>
        </w:rPr>
        <w:t>Преглед стручног и научно-истраживачког рад</w:t>
      </w:r>
      <w:r w:rsidR="0080344A" w:rsidRPr="00AD7480">
        <w:rPr>
          <w:rFonts w:ascii="Times New Roman" w:eastAsia="Times New Roman" w:hAnsi="Times New Roman"/>
          <w:b/>
          <w:smallCaps/>
          <w:sz w:val="24"/>
          <w:szCs w:val="24"/>
          <w:lang w:val="sr-Cyrl-RS"/>
        </w:rPr>
        <w:t>а</w:t>
      </w:r>
    </w:p>
    <w:p w14:paraId="2C5A244C" w14:textId="77777777" w:rsidR="00843C3A" w:rsidRPr="00AD7480" w:rsidRDefault="00843C3A" w:rsidP="00843C3A">
      <w:pPr>
        <w:pStyle w:val="ListParagraph"/>
        <w:shd w:val="clear" w:color="auto" w:fill="FFFFFF"/>
        <w:spacing w:after="0"/>
        <w:ind w:left="432"/>
        <w:contextualSpacing w:val="0"/>
        <w:jc w:val="both"/>
        <w:rPr>
          <w:rFonts w:ascii="Times New Roman" w:eastAsia="Times New Roman" w:hAnsi="Times New Roman" w:cs="Times New Roman"/>
          <w:sz w:val="24"/>
          <w:szCs w:val="24"/>
          <w:lang w:val="sr-Cyrl-RS"/>
        </w:rPr>
      </w:pPr>
    </w:p>
    <w:p w14:paraId="192F3EB8" w14:textId="77777777" w:rsidR="00A64288" w:rsidRPr="00AD7480" w:rsidRDefault="0086371D" w:rsidP="00117410">
      <w:pPr>
        <w:pStyle w:val="ListParagraph"/>
        <w:shd w:val="clear" w:color="auto" w:fill="FFFFFF"/>
        <w:tabs>
          <w:tab w:val="left" w:pos="450"/>
          <w:tab w:val="left" w:pos="540"/>
        </w:tabs>
        <w:spacing w:before="200"/>
        <w:ind w:left="187"/>
        <w:jc w:val="both"/>
        <w:rPr>
          <w:rFonts w:ascii="Times New Roman" w:eastAsia="Times New Roman" w:hAnsi="Times New Roman" w:cs="Times New Roman"/>
          <w:b/>
          <w:sz w:val="24"/>
          <w:szCs w:val="24"/>
          <w:lang w:val="sr-Cyrl-RS"/>
        </w:rPr>
      </w:pPr>
      <w:r w:rsidRPr="00AD7480">
        <w:rPr>
          <w:rFonts w:ascii="Times New Roman" w:eastAsia="Times New Roman" w:hAnsi="Times New Roman" w:cs="Times New Roman"/>
          <w:b/>
          <w:sz w:val="24"/>
          <w:szCs w:val="24"/>
          <w:lang w:val="sr-Cyrl-RS"/>
        </w:rPr>
        <w:t>3.1.</w:t>
      </w:r>
      <w:r w:rsidR="00E16CF0" w:rsidRPr="00AD7480">
        <w:rPr>
          <w:rFonts w:ascii="Times New Roman" w:eastAsia="Times New Roman" w:hAnsi="Times New Roman" w:cs="Times New Roman"/>
          <w:b/>
          <w:sz w:val="24"/>
          <w:szCs w:val="24"/>
          <w:lang w:val="sr-Cyrl-RS"/>
        </w:rPr>
        <w:t xml:space="preserve"> </w:t>
      </w:r>
      <w:r w:rsidR="00A64288" w:rsidRPr="00AD7480">
        <w:rPr>
          <w:rFonts w:ascii="Times New Roman" w:eastAsia="Times New Roman" w:hAnsi="Times New Roman" w:cs="Times New Roman"/>
          <w:b/>
          <w:sz w:val="24"/>
          <w:szCs w:val="24"/>
          <w:lang w:val="sr-Cyrl-RS"/>
        </w:rPr>
        <w:t>Библиографија</w:t>
      </w:r>
    </w:p>
    <w:p w14:paraId="4485DAC8" w14:textId="77777777" w:rsidR="008A04B2" w:rsidRPr="00AD7480" w:rsidRDefault="001B6318" w:rsidP="00843C3A">
      <w:pPr>
        <w:shd w:val="clear" w:color="auto" w:fill="FFFFFF"/>
        <w:ind w:firstLine="720"/>
        <w:jc w:val="both"/>
        <w:rPr>
          <w:rFonts w:ascii="Times New Roman" w:eastAsia="Times New Roman" w:hAnsi="Times New Roman" w:cs="Times New Roman"/>
          <w:sz w:val="24"/>
          <w:szCs w:val="24"/>
          <w:lang w:val="sr-Cyrl-RS"/>
        </w:rPr>
      </w:pPr>
      <w:r w:rsidRPr="00AD7480">
        <w:rPr>
          <w:rFonts w:ascii="Times New Roman" w:eastAsia="Times New Roman" w:hAnsi="Times New Roman" w:cs="Times New Roman"/>
          <w:sz w:val="24"/>
          <w:szCs w:val="24"/>
          <w:lang w:val="sr-Cyrl-RS"/>
        </w:rPr>
        <w:lastRenderedPageBreak/>
        <w:t>Александра Месарош</w:t>
      </w:r>
      <w:r w:rsidR="00A64288" w:rsidRPr="00AD7480">
        <w:rPr>
          <w:rFonts w:ascii="Times New Roman" w:eastAsia="Times New Roman" w:hAnsi="Times New Roman" w:cs="Times New Roman"/>
          <w:sz w:val="24"/>
          <w:szCs w:val="24"/>
          <w:lang w:val="sr-Cyrl-RS"/>
        </w:rPr>
        <w:t xml:space="preserve"> је </w:t>
      </w:r>
      <w:r w:rsidRPr="00AD7480">
        <w:rPr>
          <w:rFonts w:ascii="Times New Roman" w:eastAsia="Times New Roman" w:hAnsi="Times New Roman" w:cs="Times New Roman"/>
          <w:sz w:val="24"/>
          <w:szCs w:val="24"/>
          <w:lang w:val="sr-Cyrl-RS"/>
        </w:rPr>
        <w:t>први аутор на два</w:t>
      </w:r>
      <w:r w:rsidR="00A64288" w:rsidRPr="00AD7480">
        <w:rPr>
          <w:rFonts w:ascii="Times New Roman" w:eastAsia="Times New Roman" w:hAnsi="Times New Roman" w:cs="Times New Roman"/>
          <w:sz w:val="24"/>
          <w:szCs w:val="24"/>
          <w:lang w:val="sr-Cyrl-RS"/>
        </w:rPr>
        <w:t xml:space="preserve"> рад</w:t>
      </w:r>
      <w:r w:rsidRPr="00AD7480">
        <w:rPr>
          <w:rFonts w:ascii="Times New Roman" w:eastAsia="Times New Roman" w:hAnsi="Times New Roman" w:cs="Times New Roman"/>
          <w:sz w:val="24"/>
          <w:szCs w:val="24"/>
          <w:lang w:val="sr-Cyrl-RS"/>
        </w:rPr>
        <w:t>а</w:t>
      </w:r>
      <w:r w:rsidR="00A64288" w:rsidRPr="00AD7480">
        <w:rPr>
          <w:rFonts w:ascii="Times New Roman" w:eastAsia="Times New Roman" w:hAnsi="Times New Roman" w:cs="Times New Roman"/>
          <w:sz w:val="24"/>
          <w:szCs w:val="24"/>
          <w:lang w:val="sr-Cyrl-RS"/>
        </w:rPr>
        <w:t xml:space="preserve"> објављен</w:t>
      </w:r>
      <w:r w:rsidRPr="00AD7480">
        <w:rPr>
          <w:rFonts w:ascii="Times New Roman" w:eastAsia="Times New Roman" w:hAnsi="Times New Roman" w:cs="Times New Roman"/>
          <w:sz w:val="24"/>
          <w:szCs w:val="24"/>
          <w:lang w:val="sr-Cyrl-RS"/>
        </w:rPr>
        <w:t>а</w:t>
      </w:r>
      <w:r w:rsidR="00A64288" w:rsidRPr="00AD7480">
        <w:rPr>
          <w:rFonts w:ascii="Times New Roman" w:eastAsia="Times New Roman" w:hAnsi="Times New Roman" w:cs="Times New Roman"/>
          <w:sz w:val="24"/>
          <w:szCs w:val="24"/>
          <w:lang w:val="sr-Cyrl-RS"/>
        </w:rPr>
        <w:t xml:space="preserve"> у часопис</w:t>
      </w:r>
      <w:r w:rsidRPr="00AD7480">
        <w:rPr>
          <w:rFonts w:ascii="Times New Roman" w:eastAsia="Times New Roman" w:hAnsi="Times New Roman" w:cs="Times New Roman"/>
          <w:sz w:val="24"/>
          <w:szCs w:val="24"/>
          <w:lang w:val="sr-Cyrl-RS"/>
        </w:rPr>
        <w:t>има</w:t>
      </w:r>
      <w:r w:rsidR="00A64288" w:rsidRPr="00AD7480">
        <w:rPr>
          <w:rFonts w:ascii="Times New Roman" w:eastAsia="Times New Roman" w:hAnsi="Times New Roman" w:cs="Times New Roman"/>
          <w:sz w:val="24"/>
          <w:szCs w:val="24"/>
          <w:lang w:val="sr-Cyrl-RS"/>
        </w:rPr>
        <w:t xml:space="preserve"> </w:t>
      </w:r>
      <w:r w:rsidRPr="00AD7480">
        <w:rPr>
          <w:rFonts w:ascii="Times New Roman" w:eastAsia="Times New Roman" w:hAnsi="Times New Roman" w:cs="Times New Roman"/>
          <w:sz w:val="24"/>
          <w:szCs w:val="24"/>
          <w:lang w:val="sr-Cyrl-RS"/>
        </w:rPr>
        <w:t>међународног значаја</w:t>
      </w:r>
      <w:r w:rsidR="00A64288" w:rsidRPr="00AD7480">
        <w:rPr>
          <w:rFonts w:ascii="Times New Roman" w:eastAsia="Times New Roman" w:hAnsi="Times New Roman" w:cs="Times New Roman"/>
          <w:sz w:val="24"/>
          <w:szCs w:val="24"/>
          <w:lang w:val="sr-Cyrl-RS"/>
        </w:rPr>
        <w:t xml:space="preserve"> и </w:t>
      </w:r>
      <w:r w:rsidRPr="00AD7480">
        <w:rPr>
          <w:rFonts w:ascii="Times New Roman" w:eastAsia="Times New Roman" w:hAnsi="Times New Roman" w:cs="Times New Roman"/>
          <w:sz w:val="24"/>
          <w:szCs w:val="24"/>
          <w:lang w:val="sr-Cyrl-RS"/>
        </w:rPr>
        <w:t>пет</w:t>
      </w:r>
      <w:r w:rsidR="00A64288" w:rsidRPr="00AD7480">
        <w:rPr>
          <w:rFonts w:ascii="Times New Roman" w:eastAsia="Times New Roman" w:hAnsi="Times New Roman" w:cs="Times New Roman"/>
          <w:sz w:val="24"/>
          <w:szCs w:val="24"/>
          <w:lang w:val="sr-Cyrl-RS"/>
        </w:rPr>
        <w:t xml:space="preserve"> саопштења штампаних у изводу, од чега је један са скупа међународног значаја.</w:t>
      </w:r>
    </w:p>
    <w:p w14:paraId="5E26FE80" w14:textId="5324C267" w:rsidR="00A64288" w:rsidRPr="00AD7480" w:rsidRDefault="00A64288" w:rsidP="00843C3A">
      <w:pPr>
        <w:pStyle w:val="ListParagraph"/>
        <w:numPr>
          <w:ilvl w:val="2"/>
          <w:numId w:val="9"/>
        </w:numPr>
        <w:shd w:val="clear" w:color="auto" w:fill="FFFFFF"/>
        <w:tabs>
          <w:tab w:val="left" w:pos="851"/>
        </w:tabs>
        <w:ind w:left="1166"/>
        <w:contextualSpacing w:val="0"/>
        <w:jc w:val="both"/>
        <w:rPr>
          <w:rFonts w:ascii="Times New Roman" w:eastAsia="Times New Roman" w:hAnsi="Times New Roman" w:cs="Times New Roman"/>
          <w:b/>
          <w:sz w:val="24"/>
          <w:szCs w:val="24"/>
          <w:lang w:val="sr-Cyrl-RS"/>
        </w:rPr>
      </w:pPr>
      <w:r w:rsidRPr="00AD7480">
        <w:rPr>
          <w:rFonts w:ascii="Times New Roman" w:eastAsia="Times New Roman" w:hAnsi="Times New Roman" w:cs="Times New Roman"/>
          <w:b/>
          <w:sz w:val="24"/>
          <w:szCs w:val="24"/>
          <w:lang w:val="sr-Cyrl-RS"/>
        </w:rPr>
        <w:t xml:space="preserve">Радови у </w:t>
      </w:r>
      <w:r w:rsidR="000D7DB6">
        <w:rPr>
          <w:rFonts w:ascii="Times New Roman" w:eastAsia="Times New Roman" w:hAnsi="Times New Roman" w:cs="Times New Roman"/>
          <w:b/>
          <w:sz w:val="24"/>
          <w:szCs w:val="24"/>
          <w:lang w:val="sr-Cyrl-RS"/>
        </w:rPr>
        <w:t>часописима међународног значаја</w:t>
      </w:r>
    </w:p>
    <w:p w14:paraId="18FE5828" w14:textId="77777777" w:rsidR="00C732D7" w:rsidRPr="008F4C2F" w:rsidRDefault="00C732D7" w:rsidP="00C732D7">
      <w:pPr>
        <w:pStyle w:val="ListParagraph"/>
        <w:numPr>
          <w:ilvl w:val="0"/>
          <w:numId w:val="2"/>
        </w:numPr>
        <w:jc w:val="both"/>
        <w:rPr>
          <w:rFonts w:ascii="Times New Roman" w:eastAsia="Times New Roman" w:hAnsi="Times New Roman" w:cs="Times New Roman"/>
          <w:b/>
          <w:sz w:val="24"/>
          <w:szCs w:val="24"/>
          <w:lang w:val="sr-Cyrl-RS"/>
        </w:rPr>
      </w:pPr>
      <w:r w:rsidRPr="00AD7480">
        <w:rPr>
          <w:rFonts w:ascii="Times New Roman" w:eastAsia="Times New Roman" w:hAnsi="Times New Roman" w:cs="Times New Roman"/>
          <w:b/>
          <w:sz w:val="24"/>
          <w:szCs w:val="24"/>
          <w:u w:val="single"/>
          <w:lang w:val="sr-Cyrl-RS"/>
        </w:rPr>
        <w:t>Mesaroš A</w:t>
      </w:r>
      <w:r w:rsidR="001B6318" w:rsidRPr="00AD7480">
        <w:rPr>
          <w:rFonts w:ascii="Times New Roman" w:eastAsia="Times New Roman" w:hAnsi="Times New Roman" w:cs="Times New Roman"/>
          <w:b/>
          <w:sz w:val="24"/>
          <w:szCs w:val="24"/>
          <w:u w:val="single"/>
          <w:lang w:val="sr-Cyrl-RS"/>
        </w:rPr>
        <w:t>,</w:t>
      </w:r>
      <w:r w:rsidR="001B6318" w:rsidRPr="00AD7480">
        <w:rPr>
          <w:rFonts w:ascii="Times New Roman" w:eastAsia="Times New Roman" w:hAnsi="Times New Roman" w:cs="Times New Roman"/>
          <w:sz w:val="24"/>
          <w:szCs w:val="24"/>
          <w:lang w:val="sr-Cyrl-RS"/>
        </w:rPr>
        <w:t xml:space="preserve"> Atanask</w:t>
      </w:r>
      <w:r w:rsidRPr="00AD7480">
        <w:rPr>
          <w:rFonts w:ascii="Times New Roman" w:eastAsia="Times New Roman" w:hAnsi="Times New Roman" w:cs="Times New Roman"/>
          <w:sz w:val="24"/>
          <w:szCs w:val="24"/>
          <w:lang w:val="sr-Cyrl-RS"/>
        </w:rPr>
        <w:t>ović</w:t>
      </w:r>
      <w:r w:rsidR="001B6318" w:rsidRPr="00AD7480">
        <w:rPr>
          <w:rFonts w:ascii="Times New Roman" w:eastAsia="Times New Roman" w:hAnsi="Times New Roman" w:cs="Times New Roman"/>
          <w:sz w:val="24"/>
          <w:szCs w:val="24"/>
          <w:lang w:val="sr-Cyrl-RS"/>
        </w:rPr>
        <w:t xml:space="preserve"> I</w:t>
      </w:r>
      <w:r w:rsidRPr="00AD7480">
        <w:rPr>
          <w:rFonts w:ascii="Times New Roman" w:eastAsia="Times New Roman" w:hAnsi="Times New Roman" w:cs="Times New Roman"/>
          <w:sz w:val="24"/>
          <w:szCs w:val="24"/>
          <w:lang w:val="sr-Cyrl-RS"/>
        </w:rPr>
        <w:t>, Nedeljković M, Stanković S, Lozo</w:t>
      </w:r>
      <w:r w:rsidR="001B6318" w:rsidRPr="00AD7480">
        <w:rPr>
          <w:rFonts w:ascii="Times New Roman" w:eastAsia="Times New Roman" w:hAnsi="Times New Roman" w:cs="Times New Roman"/>
          <w:sz w:val="24"/>
          <w:szCs w:val="24"/>
          <w:lang w:val="sr-Cyrl-RS"/>
        </w:rPr>
        <w:t xml:space="preserve"> J. (2024). Differential responses of bell pepper genotypes to indigenous </w:t>
      </w:r>
      <w:r w:rsidR="001B6318" w:rsidRPr="00AD7480">
        <w:rPr>
          <w:rFonts w:ascii="Times New Roman" w:eastAsia="Times New Roman" w:hAnsi="Times New Roman" w:cs="Times New Roman"/>
          <w:i/>
          <w:sz w:val="24"/>
          <w:szCs w:val="24"/>
          <w:lang w:val="sr-Cyrl-RS"/>
        </w:rPr>
        <w:t>Pseudomonas putida</w:t>
      </w:r>
      <w:r w:rsidR="001B6318" w:rsidRPr="00AD7480">
        <w:rPr>
          <w:rFonts w:ascii="Times New Roman" w:eastAsia="Times New Roman" w:hAnsi="Times New Roman" w:cs="Times New Roman"/>
          <w:sz w:val="24"/>
          <w:szCs w:val="24"/>
          <w:lang w:val="sr-Cyrl-RS"/>
        </w:rPr>
        <w:t xml:space="preserve"> A32 treatment: implications for drought resilience. Journal of Applied Microbiology, lxae190. </w:t>
      </w:r>
      <w:r w:rsidR="002A6517">
        <w:fldChar w:fldCharType="begin"/>
      </w:r>
      <w:r w:rsidR="002A6517">
        <w:instrText xml:space="preserve"> HYPERLINK "https://doi.org/10.1093</w:instrText>
      </w:r>
      <w:r w:rsidR="002A6517">
        <w:instrText xml:space="preserve">/jambio/lxae190" </w:instrText>
      </w:r>
      <w:r w:rsidR="002A6517">
        <w:fldChar w:fldCharType="separate"/>
      </w:r>
      <w:r w:rsidRPr="00AD7480">
        <w:rPr>
          <w:rStyle w:val="Hyperlink"/>
          <w:rFonts w:ascii="Times New Roman" w:eastAsia="Times New Roman" w:hAnsi="Times New Roman" w:cs="Times New Roman"/>
          <w:color w:val="auto"/>
          <w:sz w:val="24"/>
          <w:szCs w:val="24"/>
          <w:lang w:val="sr-Cyrl-RS"/>
        </w:rPr>
        <w:t>https://doi.org/10.1093/jambio/lxae190</w:t>
      </w:r>
      <w:r w:rsidR="002A6517">
        <w:rPr>
          <w:rStyle w:val="Hyperlink"/>
          <w:rFonts w:ascii="Times New Roman" w:eastAsia="Times New Roman" w:hAnsi="Times New Roman" w:cs="Times New Roman"/>
          <w:color w:val="auto"/>
          <w:sz w:val="24"/>
          <w:szCs w:val="24"/>
          <w:lang w:val="sr-Cyrl-RS"/>
        </w:rPr>
        <w:fldChar w:fldCharType="end"/>
      </w:r>
      <w:r w:rsidRPr="00AD7480">
        <w:rPr>
          <w:rFonts w:ascii="Times New Roman" w:eastAsia="Times New Roman" w:hAnsi="Times New Roman" w:cs="Times New Roman"/>
          <w:sz w:val="24"/>
          <w:szCs w:val="24"/>
          <w:lang w:val="sr-Cyrl-RS"/>
        </w:rPr>
        <w:tab/>
      </w:r>
      <w:r w:rsidRPr="00AD7480">
        <w:rPr>
          <w:rFonts w:ascii="Times New Roman" w:eastAsia="Times New Roman" w:hAnsi="Times New Roman" w:cs="Times New Roman"/>
          <w:sz w:val="24"/>
          <w:szCs w:val="24"/>
          <w:lang w:val="sr-Cyrl-RS"/>
        </w:rPr>
        <w:tab/>
      </w:r>
      <w:r w:rsidRPr="00AD7480">
        <w:rPr>
          <w:rFonts w:ascii="Times New Roman" w:eastAsia="Times New Roman" w:hAnsi="Times New Roman" w:cs="Times New Roman"/>
          <w:sz w:val="24"/>
          <w:szCs w:val="24"/>
          <w:lang w:val="sr-Cyrl-RS"/>
        </w:rPr>
        <w:tab/>
      </w:r>
      <w:r w:rsidRPr="00AD7480">
        <w:rPr>
          <w:rFonts w:ascii="Times New Roman" w:eastAsia="Times New Roman" w:hAnsi="Times New Roman" w:cs="Times New Roman"/>
          <w:sz w:val="24"/>
          <w:szCs w:val="24"/>
          <w:lang w:val="sr-Cyrl-RS"/>
        </w:rPr>
        <w:tab/>
      </w:r>
      <w:r w:rsidRPr="008F4C2F">
        <w:rPr>
          <w:rFonts w:ascii="Times New Roman" w:eastAsia="Times New Roman" w:hAnsi="Times New Roman" w:cs="Times New Roman"/>
          <w:b/>
          <w:sz w:val="24"/>
          <w:szCs w:val="24"/>
          <w:lang w:val="sr-Cyrl-RS"/>
        </w:rPr>
        <w:t>М22, ИФ</w:t>
      </w:r>
      <w:r w:rsidRPr="008F4C2F">
        <w:rPr>
          <w:rFonts w:ascii="Times New Roman" w:eastAsia="Times New Roman" w:hAnsi="Times New Roman" w:cs="Times New Roman"/>
          <w:b/>
          <w:sz w:val="24"/>
          <w:szCs w:val="24"/>
          <w:vertAlign w:val="subscript"/>
          <w:lang w:val="sr-Latn-RS"/>
        </w:rPr>
        <w:t xml:space="preserve">2022 </w:t>
      </w:r>
      <w:r w:rsidRPr="008F4C2F">
        <w:rPr>
          <w:rFonts w:ascii="Times New Roman" w:eastAsia="Times New Roman" w:hAnsi="Times New Roman" w:cs="Times New Roman"/>
          <w:b/>
          <w:sz w:val="24"/>
          <w:szCs w:val="24"/>
          <w:lang w:val="sr-Latn-RS"/>
        </w:rPr>
        <w:t>= 4,0</w:t>
      </w:r>
    </w:p>
    <w:p w14:paraId="7088C055" w14:textId="77777777" w:rsidR="00C732D7" w:rsidRPr="008F4C2F" w:rsidRDefault="00C732D7" w:rsidP="00C732D7">
      <w:pPr>
        <w:pStyle w:val="ListParagraph"/>
        <w:numPr>
          <w:ilvl w:val="0"/>
          <w:numId w:val="2"/>
        </w:numPr>
        <w:jc w:val="both"/>
        <w:rPr>
          <w:rFonts w:ascii="Times New Roman" w:eastAsia="Times New Roman" w:hAnsi="Times New Roman" w:cs="Times New Roman"/>
          <w:b/>
          <w:sz w:val="24"/>
          <w:szCs w:val="24"/>
          <w:lang w:val="sr-Cyrl-RS"/>
        </w:rPr>
      </w:pPr>
      <w:r w:rsidRPr="00AD7480">
        <w:rPr>
          <w:rFonts w:ascii="Times New Roman" w:eastAsia="Times New Roman" w:hAnsi="Times New Roman" w:cs="Times New Roman"/>
          <w:b/>
          <w:sz w:val="24"/>
          <w:szCs w:val="24"/>
          <w:u w:val="single"/>
          <w:lang w:val="sr-Cyrl-RS"/>
        </w:rPr>
        <w:t>Mesaroš A,</w:t>
      </w:r>
      <w:r w:rsidRPr="00AD7480">
        <w:rPr>
          <w:rFonts w:ascii="Times New Roman" w:eastAsia="Times New Roman" w:hAnsi="Times New Roman" w:cs="Times New Roman"/>
          <w:sz w:val="24"/>
          <w:szCs w:val="24"/>
          <w:lang w:val="sr-Cyrl-RS"/>
        </w:rPr>
        <w:t xml:space="preserve"> Nedeljković M, Danojević D, Medić-Pap S, Stanković S, Radović S, Lozo J. (2023). Influence of growth conditions on an antioxidative system in two bell pepper genotypes differing in susceptibility to phytopathogen bacteria </w:t>
      </w:r>
      <w:r w:rsidRPr="00AD7480">
        <w:rPr>
          <w:rFonts w:ascii="Times New Roman" w:eastAsia="Times New Roman" w:hAnsi="Times New Roman" w:cs="Times New Roman"/>
          <w:i/>
          <w:sz w:val="24"/>
          <w:szCs w:val="24"/>
          <w:lang w:val="sr-Cyrl-RS"/>
        </w:rPr>
        <w:t>Xanthomonas euvesicatoria</w:t>
      </w:r>
      <w:r w:rsidRPr="00AD7480">
        <w:rPr>
          <w:rFonts w:ascii="Times New Roman" w:eastAsia="Times New Roman" w:hAnsi="Times New Roman" w:cs="Times New Roman"/>
          <w:sz w:val="24"/>
          <w:szCs w:val="24"/>
          <w:lang w:val="sr-Cyrl-RS"/>
        </w:rPr>
        <w:t xml:space="preserve">. Plant Growth Regulation 100, 609-617. </w:t>
      </w:r>
      <w:r w:rsidR="002A6517">
        <w:fldChar w:fldCharType="begin"/>
      </w:r>
      <w:r w:rsidR="002A6517">
        <w:instrText xml:space="preserve"> HYPERLINK "https://doi.org/10.1007/s10725-023-00959-5" </w:instrText>
      </w:r>
      <w:r w:rsidR="002A6517">
        <w:fldChar w:fldCharType="separate"/>
      </w:r>
      <w:r w:rsidRPr="00AD7480">
        <w:rPr>
          <w:rStyle w:val="Hyperlink"/>
          <w:rFonts w:ascii="Times New Roman" w:eastAsia="Times New Roman" w:hAnsi="Times New Roman" w:cs="Times New Roman"/>
          <w:color w:val="auto"/>
          <w:sz w:val="24"/>
          <w:szCs w:val="24"/>
          <w:lang w:val="sr-Cyrl-RS"/>
        </w:rPr>
        <w:t>https://doi.org/10.1007/s10725-023-00959-5</w:t>
      </w:r>
      <w:r w:rsidR="002A6517">
        <w:rPr>
          <w:rStyle w:val="Hyperlink"/>
          <w:rFonts w:ascii="Times New Roman" w:eastAsia="Times New Roman" w:hAnsi="Times New Roman" w:cs="Times New Roman"/>
          <w:color w:val="auto"/>
          <w:sz w:val="24"/>
          <w:szCs w:val="24"/>
          <w:lang w:val="sr-Cyrl-RS"/>
        </w:rPr>
        <w:fldChar w:fldCharType="end"/>
      </w:r>
      <w:r w:rsidRPr="00AD7480">
        <w:rPr>
          <w:rFonts w:ascii="Times New Roman" w:eastAsia="Times New Roman" w:hAnsi="Times New Roman" w:cs="Times New Roman"/>
          <w:sz w:val="24"/>
          <w:szCs w:val="24"/>
          <w:lang w:val="sr-Cyrl-RS"/>
        </w:rPr>
        <w:tab/>
      </w:r>
      <w:r w:rsidRPr="00AD7480">
        <w:rPr>
          <w:rFonts w:ascii="Times New Roman" w:eastAsia="Times New Roman" w:hAnsi="Times New Roman" w:cs="Times New Roman"/>
          <w:sz w:val="24"/>
          <w:szCs w:val="24"/>
          <w:lang w:val="sr-Cyrl-RS"/>
        </w:rPr>
        <w:tab/>
      </w:r>
      <w:r w:rsidRPr="00AD7480">
        <w:rPr>
          <w:rFonts w:ascii="Times New Roman" w:eastAsia="Times New Roman" w:hAnsi="Times New Roman" w:cs="Times New Roman"/>
          <w:sz w:val="24"/>
          <w:szCs w:val="24"/>
          <w:lang w:val="sr-Cyrl-RS"/>
        </w:rPr>
        <w:tab/>
      </w:r>
      <w:r w:rsidRPr="00AD7480">
        <w:rPr>
          <w:rFonts w:ascii="Times New Roman" w:eastAsia="Times New Roman" w:hAnsi="Times New Roman" w:cs="Times New Roman"/>
          <w:sz w:val="24"/>
          <w:szCs w:val="24"/>
          <w:lang w:val="sr-Cyrl-RS"/>
        </w:rPr>
        <w:tab/>
      </w:r>
      <w:r w:rsidRPr="00AD7480">
        <w:rPr>
          <w:rFonts w:ascii="Times New Roman" w:eastAsia="Times New Roman" w:hAnsi="Times New Roman" w:cs="Times New Roman"/>
          <w:sz w:val="24"/>
          <w:szCs w:val="24"/>
          <w:lang w:val="sr-Cyrl-RS"/>
        </w:rPr>
        <w:tab/>
      </w:r>
      <w:r w:rsidRPr="00AD7480">
        <w:rPr>
          <w:rFonts w:ascii="Times New Roman" w:eastAsia="Times New Roman" w:hAnsi="Times New Roman" w:cs="Times New Roman"/>
          <w:sz w:val="24"/>
          <w:szCs w:val="24"/>
          <w:lang w:val="sr-Cyrl-RS"/>
        </w:rPr>
        <w:tab/>
      </w:r>
      <w:r w:rsidRPr="00AD7480">
        <w:rPr>
          <w:rFonts w:ascii="Times New Roman" w:eastAsia="Times New Roman" w:hAnsi="Times New Roman" w:cs="Times New Roman"/>
          <w:sz w:val="24"/>
          <w:szCs w:val="24"/>
          <w:lang w:val="sr-Cyrl-RS"/>
        </w:rPr>
        <w:tab/>
      </w:r>
      <w:r w:rsidRPr="00AD7480">
        <w:rPr>
          <w:rFonts w:ascii="Times New Roman" w:eastAsia="Times New Roman" w:hAnsi="Times New Roman" w:cs="Times New Roman"/>
          <w:sz w:val="24"/>
          <w:szCs w:val="24"/>
          <w:lang w:val="sr-Cyrl-RS"/>
        </w:rPr>
        <w:tab/>
      </w:r>
      <w:r w:rsidRPr="008F4C2F">
        <w:rPr>
          <w:rFonts w:ascii="Times New Roman" w:eastAsia="Times New Roman" w:hAnsi="Times New Roman" w:cs="Times New Roman"/>
          <w:b/>
          <w:sz w:val="24"/>
          <w:szCs w:val="24"/>
          <w:lang w:val="sr-Cyrl-RS"/>
        </w:rPr>
        <w:t>М21, ИФ</w:t>
      </w:r>
      <w:r w:rsidRPr="008F4C2F">
        <w:rPr>
          <w:rFonts w:ascii="Times New Roman" w:eastAsia="Times New Roman" w:hAnsi="Times New Roman" w:cs="Times New Roman"/>
          <w:b/>
          <w:sz w:val="24"/>
          <w:szCs w:val="24"/>
          <w:vertAlign w:val="subscript"/>
          <w:lang w:val="sr-Latn-RS"/>
        </w:rPr>
        <w:t xml:space="preserve">2022 </w:t>
      </w:r>
      <w:r w:rsidRPr="008F4C2F">
        <w:rPr>
          <w:rFonts w:ascii="Times New Roman" w:eastAsia="Times New Roman" w:hAnsi="Times New Roman" w:cs="Times New Roman"/>
          <w:b/>
          <w:sz w:val="24"/>
          <w:szCs w:val="24"/>
          <w:lang w:val="sr-Latn-RS"/>
        </w:rPr>
        <w:t xml:space="preserve">= </w:t>
      </w:r>
      <w:r w:rsidR="00AD7480" w:rsidRPr="008F4C2F">
        <w:rPr>
          <w:rFonts w:ascii="Times New Roman" w:eastAsia="Times New Roman" w:hAnsi="Times New Roman" w:cs="Times New Roman"/>
          <w:b/>
          <w:sz w:val="24"/>
          <w:szCs w:val="24"/>
          <w:lang w:val="sr-Latn-RS"/>
        </w:rPr>
        <w:t>4,2</w:t>
      </w:r>
    </w:p>
    <w:p w14:paraId="494779DC" w14:textId="77777777" w:rsidR="00C732D7" w:rsidRPr="00AD7480" w:rsidRDefault="00C732D7" w:rsidP="00C732D7">
      <w:pPr>
        <w:pStyle w:val="ListParagraph"/>
        <w:jc w:val="both"/>
        <w:rPr>
          <w:rFonts w:ascii="Times New Roman" w:eastAsia="Times New Roman" w:hAnsi="Times New Roman" w:cs="Times New Roman"/>
          <w:sz w:val="24"/>
          <w:szCs w:val="24"/>
          <w:lang w:val="sr-Cyrl-RS"/>
        </w:rPr>
      </w:pPr>
    </w:p>
    <w:p w14:paraId="561AC5DC" w14:textId="77777777" w:rsidR="00A64288" w:rsidRPr="00AD7480" w:rsidRDefault="00A64288" w:rsidP="00843C3A">
      <w:pPr>
        <w:pStyle w:val="ListParagraph"/>
        <w:numPr>
          <w:ilvl w:val="2"/>
          <w:numId w:val="9"/>
        </w:numPr>
        <w:ind w:left="1166"/>
        <w:contextualSpacing w:val="0"/>
        <w:rPr>
          <w:rFonts w:ascii="Times New Roman" w:hAnsi="Times New Roman" w:cs="Times New Roman"/>
          <w:b/>
          <w:sz w:val="24"/>
          <w:szCs w:val="24"/>
          <w:lang w:val="sr-Cyrl-RS"/>
        </w:rPr>
      </w:pPr>
      <w:r w:rsidRPr="00AD7480">
        <w:rPr>
          <w:rFonts w:ascii="Times New Roman" w:hAnsi="Times New Roman" w:cs="Times New Roman"/>
          <w:b/>
          <w:sz w:val="24"/>
          <w:szCs w:val="24"/>
          <w:lang w:val="sr-Cyrl-RS"/>
        </w:rPr>
        <w:t>Конгресна саопштења са међународних скупова штампана у изводу</w:t>
      </w:r>
      <w:r w:rsidRPr="00AD7480">
        <w:rPr>
          <w:rFonts w:ascii="Times New Roman" w:hAnsi="Times New Roman" w:cs="Times New Roman"/>
          <w:b/>
          <w:i/>
          <w:sz w:val="24"/>
          <w:szCs w:val="24"/>
          <w:lang w:val="sr-Cyrl-RS"/>
        </w:rPr>
        <w:t xml:space="preserve"> </w:t>
      </w:r>
      <w:r w:rsidRPr="00AD7480">
        <w:rPr>
          <w:rFonts w:ascii="Times New Roman" w:hAnsi="Times New Roman" w:cs="Times New Roman"/>
          <w:b/>
          <w:sz w:val="24"/>
          <w:szCs w:val="24"/>
          <w:lang w:val="sr-Cyrl-RS"/>
        </w:rPr>
        <w:t>(M34)</w:t>
      </w:r>
    </w:p>
    <w:p w14:paraId="5C257A10" w14:textId="77777777" w:rsidR="00A64288" w:rsidRPr="00AD7480" w:rsidRDefault="00C732D7" w:rsidP="00C732D7">
      <w:pPr>
        <w:pStyle w:val="ListParagraph"/>
        <w:numPr>
          <w:ilvl w:val="0"/>
          <w:numId w:val="7"/>
        </w:numPr>
        <w:shd w:val="clear" w:color="auto" w:fill="FFFFFF"/>
        <w:contextualSpacing w:val="0"/>
        <w:jc w:val="both"/>
        <w:rPr>
          <w:rFonts w:ascii="Times New Roman" w:eastAsia="Times New Roman" w:hAnsi="Times New Roman" w:cs="Times New Roman"/>
          <w:b/>
          <w:sz w:val="24"/>
          <w:szCs w:val="24"/>
          <w:u w:val="single"/>
          <w:lang w:val="sr-Cyrl-RS"/>
        </w:rPr>
      </w:pPr>
      <w:r w:rsidRPr="00AD7480">
        <w:rPr>
          <w:rFonts w:ascii="Times New Roman" w:eastAsia="Times New Roman" w:hAnsi="Times New Roman" w:cs="Times New Roman"/>
          <w:sz w:val="24"/>
          <w:szCs w:val="24"/>
          <w:lang w:val="sr-Cyrl-RS"/>
        </w:rPr>
        <w:t xml:space="preserve">Jovanović S, Stanojević O, </w:t>
      </w:r>
      <w:r w:rsidRPr="00AD7480">
        <w:rPr>
          <w:rFonts w:ascii="Times New Roman" w:eastAsia="Times New Roman" w:hAnsi="Times New Roman" w:cs="Times New Roman"/>
          <w:b/>
          <w:sz w:val="24"/>
          <w:szCs w:val="24"/>
          <w:u w:val="single"/>
          <w:lang w:val="sr-Cyrl-RS"/>
        </w:rPr>
        <w:t>Mesaroš A,</w:t>
      </w:r>
      <w:r w:rsidRPr="00AD7480">
        <w:rPr>
          <w:rFonts w:ascii="Times New Roman" w:eastAsia="Times New Roman" w:hAnsi="Times New Roman" w:cs="Times New Roman"/>
          <w:sz w:val="24"/>
          <w:szCs w:val="24"/>
          <w:lang w:val="sr-Cyrl-RS"/>
        </w:rPr>
        <w:t xml:space="preserve"> Popović V, Lučić A, Stanković S, Berić T. (2021) Sessile oak rhizobacteria with plant growth-promoting potential in vitro, International BioScience Conference and the 8th International PSU-UNS BioScience Conference: Towards the SDG Challenges, 25-26 November 2021, Novi Sad, Serbia, Book of abstracts, 38</w:t>
      </w:r>
    </w:p>
    <w:p w14:paraId="24C89C4B" w14:textId="77777777" w:rsidR="00A64288" w:rsidRPr="00AD7480" w:rsidRDefault="00A64288" w:rsidP="00843C3A">
      <w:pPr>
        <w:pStyle w:val="ListParagraph"/>
        <w:numPr>
          <w:ilvl w:val="2"/>
          <w:numId w:val="9"/>
        </w:numPr>
        <w:ind w:left="1166"/>
        <w:contextualSpacing w:val="0"/>
        <w:rPr>
          <w:rFonts w:ascii="Times New Roman" w:hAnsi="Times New Roman" w:cs="Times New Roman"/>
          <w:b/>
          <w:sz w:val="24"/>
          <w:szCs w:val="24"/>
          <w:lang w:val="sr-Cyrl-RS"/>
        </w:rPr>
      </w:pPr>
      <w:r w:rsidRPr="00AD7480">
        <w:rPr>
          <w:rFonts w:ascii="Times New Roman" w:hAnsi="Times New Roman" w:cs="Times New Roman"/>
          <w:b/>
          <w:sz w:val="24"/>
          <w:szCs w:val="24"/>
          <w:lang w:val="sr-Cyrl-RS"/>
        </w:rPr>
        <w:t>Конгресна саопштења са националних скупова штампана у изводу</w:t>
      </w:r>
      <w:r w:rsidRPr="00AD7480">
        <w:rPr>
          <w:rFonts w:ascii="Times New Roman" w:hAnsi="Times New Roman" w:cs="Times New Roman"/>
          <w:b/>
          <w:i/>
          <w:sz w:val="24"/>
          <w:szCs w:val="24"/>
          <w:lang w:val="sr-Cyrl-RS"/>
        </w:rPr>
        <w:t xml:space="preserve"> </w:t>
      </w:r>
      <w:r w:rsidRPr="00AD7480">
        <w:rPr>
          <w:rFonts w:ascii="Times New Roman" w:hAnsi="Times New Roman" w:cs="Times New Roman"/>
          <w:b/>
          <w:sz w:val="24"/>
          <w:szCs w:val="24"/>
          <w:lang w:val="sr-Cyrl-RS"/>
        </w:rPr>
        <w:t>(M64)</w:t>
      </w:r>
    </w:p>
    <w:p w14:paraId="3F20B2FA" w14:textId="77777777" w:rsidR="00C732D7" w:rsidRPr="00AD7480" w:rsidRDefault="00C732D7" w:rsidP="000E4AD9">
      <w:pPr>
        <w:pStyle w:val="ListParagraph"/>
        <w:numPr>
          <w:ilvl w:val="0"/>
          <w:numId w:val="7"/>
        </w:numPr>
        <w:spacing w:after="0"/>
        <w:ind w:left="714" w:hanging="357"/>
        <w:contextualSpacing w:val="0"/>
        <w:jc w:val="both"/>
        <w:rPr>
          <w:rFonts w:ascii="Times New Roman" w:hAnsi="Times New Roman" w:cs="Times New Roman"/>
          <w:b/>
          <w:sz w:val="24"/>
          <w:szCs w:val="24"/>
          <w:u w:val="single"/>
          <w:lang w:val="sr-Cyrl-RS"/>
        </w:rPr>
      </w:pPr>
      <w:r w:rsidRPr="00AD7480">
        <w:rPr>
          <w:rFonts w:ascii="Times New Roman" w:hAnsi="Times New Roman" w:cs="Times New Roman"/>
          <w:b/>
          <w:sz w:val="24"/>
          <w:szCs w:val="24"/>
          <w:u w:val="single"/>
          <w:lang w:val="sr-Cyrl-RS"/>
        </w:rPr>
        <w:t>Mesaroš A,</w:t>
      </w:r>
      <w:r w:rsidRPr="00AD7480">
        <w:rPr>
          <w:rFonts w:ascii="Times New Roman" w:hAnsi="Times New Roman" w:cs="Times New Roman"/>
          <w:sz w:val="24"/>
          <w:szCs w:val="24"/>
          <w:lang w:val="sr-Cyrl-RS"/>
        </w:rPr>
        <w:t xml:space="preserve"> Bosnić P, Gomilanović R, Nedeljković M, Stanković S, Nikolić M, Lozo J. (2024) Diversity and properties of cultivable yeasts isolated from grape berries of prokupac. 3rd International UNIfood Conference, Belgrade, Serbia, Book of abstracts, 108.</w:t>
      </w:r>
    </w:p>
    <w:p w14:paraId="647EF078" w14:textId="77777777" w:rsidR="00C732D7" w:rsidRPr="00AD7480" w:rsidRDefault="00C732D7" w:rsidP="000E4AD9">
      <w:pPr>
        <w:pStyle w:val="ListParagraph"/>
        <w:numPr>
          <w:ilvl w:val="0"/>
          <w:numId w:val="7"/>
        </w:numPr>
        <w:spacing w:after="0"/>
        <w:ind w:left="714" w:hanging="357"/>
        <w:contextualSpacing w:val="0"/>
        <w:jc w:val="both"/>
        <w:rPr>
          <w:rFonts w:ascii="Times New Roman" w:hAnsi="Times New Roman" w:cs="Times New Roman"/>
          <w:b/>
          <w:sz w:val="24"/>
          <w:szCs w:val="24"/>
          <w:u w:val="single"/>
          <w:lang w:val="sr-Cyrl-RS"/>
        </w:rPr>
      </w:pPr>
      <w:r w:rsidRPr="00AD7480">
        <w:rPr>
          <w:rFonts w:ascii="Times New Roman" w:hAnsi="Times New Roman" w:cs="Times New Roman"/>
          <w:sz w:val="24"/>
          <w:szCs w:val="24"/>
          <w:lang w:val="sr-Cyrl-RS"/>
        </w:rPr>
        <w:t xml:space="preserve">Nedeljković M, </w:t>
      </w:r>
      <w:r w:rsidRPr="00AD7480">
        <w:rPr>
          <w:rFonts w:ascii="Times New Roman" w:hAnsi="Times New Roman" w:cs="Times New Roman"/>
          <w:b/>
          <w:sz w:val="24"/>
          <w:szCs w:val="24"/>
          <w:u w:val="single"/>
          <w:lang w:val="sr-Cyrl-RS"/>
        </w:rPr>
        <w:t>Mesaroš A,</w:t>
      </w:r>
      <w:r w:rsidRPr="00AD7480">
        <w:rPr>
          <w:rFonts w:ascii="Times New Roman" w:hAnsi="Times New Roman" w:cs="Times New Roman"/>
          <w:sz w:val="24"/>
          <w:szCs w:val="24"/>
          <w:lang w:val="sr-Cyrl-RS"/>
        </w:rPr>
        <w:t xml:space="preserve"> Maslak O, Ristović N, Atanasković I, Lozo J. (2024) Optimization of protocols for selection of endophytic plant growth-promoting bacteria from tomato (Solanum lycopersicum L.) seeds. 3rd International UNIfood Conference, Belgrade, Serbia, Book of abstracts, 155.</w:t>
      </w:r>
    </w:p>
    <w:p w14:paraId="74DC08A7" w14:textId="77777777" w:rsidR="00C732D7" w:rsidRPr="00AD7480" w:rsidRDefault="00C732D7" w:rsidP="000E4AD9">
      <w:pPr>
        <w:pStyle w:val="ListParagraph"/>
        <w:numPr>
          <w:ilvl w:val="0"/>
          <w:numId w:val="7"/>
        </w:numPr>
        <w:spacing w:after="0"/>
        <w:ind w:left="714" w:hanging="357"/>
        <w:jc w:val="both"/>
        <w:rPr>
          <w:rFonts w:ascii="Times New Roman" w:hAnsi="Times New Roman" w:cs="Times New Roman"/>
          <w:sz w:val="24"/>
          <w:szCs w:val="24"/>
          <w:lang w:val="sr-Cyrl-RS"/>
        </w:rPr>
      </w:pPr>
      <w:r w:rsidRPr="00AD7480">
        <w:rPr>
          <w:rFonts w:ascii="Times New Roman" w:hAnsi="Times New Roman" w:cs="Times New Roman"/>
          <w:b/>
          <w:sz w:val="24"/>
          <w:szCs w:val="24"/>
          <w:u w:val="single"/>
          <w:lang w:val="sr-Cyrl-RS"/>
        </w:rPr>
        <w:t>Mesaroš A,</w:t>
      </w:r>
      <w:r w:rsidRPr="00AD7480">
        <w:rPr>
          <w:rFonts w:ascii="Times New Roman" w:hAnsi="Times New Roman" w:cs="Times New Roman"/>
          <w:sz w:val="24"/>
          <w:szCs w:val="24"/>
          <w:lang w:val="sr-Cyrl-RS"/>
        </w:rPr>
        <w:t xml:space="preserve"> Atanasković I, Jakovljević S, Stević T, Dinić M, Lozo J. (2023). Determination of hydrogen cyanide producing strains as potential biocontrol agents. CoMBoS2 – the Second Congress of Molecular Biologists of Serbia, Belgrade, Serbia. Abstract Book – Trends in Molecular Biology, Special issue, 116.</w:t>
      </w:r>
    </w:p>
    <w:p w14:paraId="3844DF70" w14:textId="77777777" w:rsidR="00C732D7" w:rsidRPr="00AD7480" w:rsidRDefault="00C732D7" w:rsidP="00C732D7">
      <w:pPr>
        <w:pStyle w:val="ListParagraph"/>
        <w:numPr>
          <w:ilvl w:val="0"/>
          <w:numId w:val="7"/>
        </w:numPr>
        <w:jc w:val="both"/>
        <w:rPr>
          <w:rFonts w:ascii="Times New Roman" w:hAnsi="Times New Roman" w:cs="Times New Roman"/>
          <w:sz w:val="24"/>
          <w:szCs w:val="24"/>
          <w:lang w:val="sr-Cyrl-RS"/>
        </w:rPr>
      </w:pPr>
      <w:r w:rsidRPr="00AD7480">
        <w:rPr>
          <w:rFonts w:ascii="Times New Roman" w:hAnsi="Times New Roman" w:cs="Times New Roman"/>
          <w:b/>
          <w:sz w:val="24"/>
          <w:szCs w:val="24"/>
          <w:u w:val="single"/>
          <w:lang w:val="sr-Cyrl-RS"/>
        </w:rPr>
        <w:t>Mesaroš A,</w:t>
      </w:r>
      <w:r w:rsidRPr="00AD7480">
        <w:rPr>
          <w:rFonts w:ascii="Times New Roman" w:hAnsi="Times New Roman" w:cs="Times New Roman"/>
          <w:sz w:val="24"/>
          <w:szCs w:val="24"/>
          <w:lang w:val="sr-Cyrl-RS"/>
        </w:rPr>
        <w:t xml:space="preserve"> Nedeljković M, Danojević D, Stanković S, Radović S, Lozo J. (2022). Uticaj uslova gajenja na aktivnost antioksidativnih enzima dva genotipa paprike. Treći kongres biologa Srbije, Zlatibor, Srbija, Knjiga sažetaka, 294.</w:t>
      </w:r>
    </w:p>
    <w:p w14:paraId="453C8D66" w14:textId="77777777" w:rsidR="00A64288" w:rsidRPr="00AD7480" w:rsidRDefault="00A64288" w:rsidP="00E16CF0">
      <w:pPr>
        <w:spacing w:after="0"/>
        <w:jc w:val="both"/>
        <w:rPr>
          <w:rFonts w:ascii="Times New Roman" w:hAnsi="Times New Roman" w:cs="Times New Roman"/>
          <w:sz w:val="24"/>
          <w:szCs w:val="24"/>
          <w:lang w:val="sr-Cyrl-RS"/>
        </w:rPr>
      </w:pPr>
    </w:p>
    <w:p w14:paraId="3F09675C" w14:textId="77777777" w:rsidR="00A64288" w:rsidRPr="00AD7480" w:rsidRDefault="00A64288" w:rsidP="00117410">
      <w:pPr>
        <w:pStyle w:val="ListParagraph"/>
        <w:numPr>
          <w:ilvl w:val="1"/>
          <w:numId w:val="9"/>
        </w:numPr>
        <w:shd w:val="clear" w:color="auto" w:fill="FFFFFF"/>
        <w:ind w:left="633" w:hanging="446"/>
        <w:jc w:val="both"/>
        <w:rPr>
          <w:rFonts w:ascii="Times New Roman" w:eastAsia="Times New Roman" w:hAnsi="Times New Roman" w:cs="Times New Roman"/>
          <w:b/>
          <w:sz w:val="24"/>
          <w:szCs w:val="24"/>
          <w:lang w:val="sr-Cyrl-RS"/>
        </w:rPr>
      </w:pPr>
      <w:r w:rsidRPr="00AD7480">
        <w:rPr>
          <w:rFonts w:ascii="Times New Roman" w:eastAsia="Times New Roman" w:hAnsi="Times New Roman" w:cs="Times New Roman"/>
          <w:b/>
          <w:sz w:val="24"/>
          <w:szCs w:val="24"/>
          <w:lang w:val="sr-Cyrl-RS"/>
        </w:rPr>
        <w:lastRenderedPageBreak/>
        <w:t>Приказ радова и саопштења</w:t>
      </w:r>
    </w:p>
    <w:p w14:paraId="66CEFE13" w14:textId="7C6B963B" w:rsidR="008F4C2F" w:rsidRDefault="00A64288" w:rsidP="00117410">
      <w:pPr>
        <w:ind w:firstLine="706"/>
        <w:jc w:val="both"/>
        <w:rPr>
          <w:rFonts w:ascii="Times New Roman" w:eastAsia="Times New Roman" w:hAnsi="Times New Roman" w:cs="Times New Roman"/>
          <w:sz w:val="24"/>
          <w:szCs w:val="24"/>
          <w:lang w:val="sr-Cyrl-RS"/>
        </w:rPr>
      </w:pPr>
      <w:r w:rsidRPr="00AD7480">
        <w:rPr>
          <w:rFonts w:ascii="Times New Roman" w:eastAsia="Times New Roman" w:hAnsi="Times New Roman" w:cs="Times New Roman"/>
          <w:sz w:val="24"/>
          <w:szCs w:val="24"/>
          <w:lang w:val="sr-Cyrl-RS"/>
        </w:rPr>
        <w:t xml:space="preserve">У </w:t>
      </w:r>
      <w:r w:rsidRPr="00AD7480">
        <w:rPr>
          <w:rFonts w:ascii="Times New Roman" w:eastAsia="Times New Roman" w:hAnsi="Times New Roman" w:cs="Times New Roman"/>
          <w:b/>
          <w:sz w:val="24"/>
          <w:szCs w:val="24"/>
          <w:u w:val="single"/>
          <w:lang w:val="sr-Cyrl-RS"/>
        </w:rPr>
        <w:t>раду бр. 1</w:t>
      </w:r>
      <w:r w:rsidRPr="00AD7480">
        <w:rPr>
          <w:rFonts w:ascii="Times New Roman" w:eastAsia="Times New Roman" w:hAnsi="Times New Roman" w:cs="Times New Roman"/>
          <w:sz w:val="24"/>
          <w:szCs w:val="24"/>
          <w:lang w:val="sr-Cyrl-RS"/>
        </w:rPr>
        <w:t xml:space="preserve"> </w:t>
      </w:r>
      <w:r w:rsidR="008F4C2F">
        <w:rPr>
          <w:rFonts w:ascii="Times New Roman" w:eastAsia="Times New Roman" w:hAnsi="Times New Roman" w:cs="Times New Roman"/>
          <w:sz w:val="24"/>
          <w:szCs w:val="24"/>
          <w:lang w:val="sr-Cyrl-RS"/>
        </w:rPr>
        <w:t xml:space="preserve">описан је ефекат третмана биљке паприке сојем </w:t>
      </w:r>
      <w:r w:rsidR="008F4C2F" w:rsidRPr="00AD7480">
        <w:rPr>
          <w:rFonts w:ascii="Times New Roman" w:eastAsia="Times New Roman" w:hAnsi="Times New Roman" w:cs="Times New Roman"/>
          <w:i/>
          <w:sz w:val="24"/>
          <w:szCs w:val="24"/>
          <w:lang w:val="sr-Cyrl-RS"/>
        </w:rPr>
        <w:t>Pseudomonas putida</w:t>
      </w:r>
      <w:r w:rsidR="008F4C2F" w:rsidRPr="00AD7480">
        <w:rPr>
          <w:rFonts w:ascii="Times New Roman" w:eastAsia="Times New Roman" w:hAnsi="Times New Roman" w:cs="Times New Roman"/>
          <w:sz w:val="24"/>
          <w:szCs w:val="24"/>
          <w:lang w:val="sr-Cyrl-RS"/>
        </w:rPr>
        <w:t xml:space="preserve"> A32</w:t>
      </w:r>
      <w:r w:rsidR="008F4C2F">
        <w:rPr>
          <w:rFonts w:ascii="Times New Roman" w:eastAsia="Times New Roman" w:hAnsi="Times New Roman" w:cs="Times New Roman"/>
          <w:sz w:val="24"/>
          <w:szCs w:val="24"/>
          <w:lang w:val="sr-Cyrl-RS"/>
        </w:rPr>
        <w:t xml:space="preserve"> на превазилажење негативних ефеката суше као абиотичког стреса. Бактерија је изолована из паприке, као ендофита, окарактерисана за бројне особине које промовишу раст биљака као што су синтеза </w:t>
      </w:r>
      <w:r w:rsidR="00570F14">
        <w:rPr>
          <w:rFonts w:ascii="Times New Roman" w:eastAsia="Times New Roman" w:hAnsi="Times New Roman" w:cs="Times New Roman"/>
          <w:sz w:val="24"/>
          <w:szCs w:val="24"/>
          <w:lang w:val="sr-Cyrl-RS"/>
        </w:rPr>
        <w:t>сидерофора</w:t>
      </w:r>
      <w:r w:rsidR="008F4C2F">
        <w:rPr>
          <w:rFonts w:ascii="Times New Roman" w:eastAsia="Times New Roman" w:hAnsi="Times New Roman" w:cs="Times New Roman"/>
          <w:sz w:val="24"/>
          <w:szCs w:val="24"/>
          <w:lang w:val="sr-Cyrl-RS"/>
        </w:rPr>
        <w:t xml:space="preserve">, </w:t>
      </w:r>
      <w:r w:rsidR="00570F14">
        <w:rPr>
          <w:rFonts w:ascii="Times New Roman" w:eastAsia="Times New Roman" w:hAnsi="Times New Roman" w:cs="Times New Roman"/>
          <w:sz w:val="24"/>
          <w:szCs w:val="24"/>
          <w:lang w:val="sr-Cyrl-RS"/>
        </w:rPr>
        <w:t>фиксација азота, солубилизација фосфата, синтеза ци</w:t>
      </w:r>
      <w:r w:rsidR="00A56EE7">
        <w:rPr>
          <w:rFonts w:ascii="Times New Roman" w:eastAsia="Times New Roman" w:hAnsi="Times New Roman" w:cs="Times New Roman"/>
          <w:sz w:val="24"/>
          <w:szCs w:val="24"/>
          <w:lang w:val="sr-Cyrl-RS"/>
        </w:rPr>
        <w:t>јановодоника и анта</w:t>
      </w:r>
      <w:r w:rsidR="00570F14">
        <w:rPr>
          <w:rFonts w:ascii="Times New Roman" w:eastAsia="Times New Roman" w:hAnsi="Times New Roman" w:cs="Times New Roman"/>
          <w:sz w:val="24"/>
          <w:szCs w:val="24"/>
          <w:lang w:val="sr-Cyrl-RS"/>
        </w:rPr>
        <w:t>гонистички ефекат према широком спектру фитопатогених бактерија, гљива и нематода. Такође показао се као промотер клијавости сем</w:t>
      </w:r>
      <w:r w:rsidR="000E4AD9">
        <w:rPr>
          <w:rFonts w:ascii="Times New Roman" w:eastAsia="Times New Roman" w:hAnsi="Times New Roman" w:cs="Times New Roman"/>
          <w:sz w:val="24"/>
          <w:szCs w:val="24"/>
          <w:lang w:val="sr-Cyrl-RS"/>
        </w:rPr>
        <w:t>е</w:t>
      </w:r>
      <w:r w:rsidR="00570F14">
        <w:rPr>
          <w:rFonts w:ascii="Times New Roman" w:eastAsia="Times New Roman" w:hAnsi="Times New Roman" w:cs="Times New Roman"/>
          <w:sz w:val="24"/>
          <w:szCs w:val="24"/>
          <w:lang w:val="sr-Cyrl-RS"/>
        </w:rPr>
        <w:t xml:space="preserve">на паприке и то два различита тестирана генотипа, Амфора 26 који је осетљив и Амфора 19 толерантан на фитопатогену бактерију </w:t>
      </w:r>
      <w:r w:rsidR="00570F14" w:rsidRPr="00570F14">
        <w:rPr>
          <w:rFonts w:ascii="Times New Roman" w:eastAsia="Times New Roman" w:hAnsi="Times New Roman" w:cs="Times New Roman"/>
          <w:i/>
          <w:sz w:val="24"/>
          <w:szCs w:val="24"/>
          <w:lang w:val="sr-Cyrl-RS"/>
        </w:rPr>
        <w:t>Xanthomonas euvesicatoria</w:t>
      </w:r>
      <w:r w:rsidR="00570F14">
        <w:rPr>
          <w:rFonts w:ascii="Times New Roman" w:eastAsia="Times New Roman" w:hAnsi="Times New Roman" w:cs="Times New Roman"/>
          <w:sz w:val="24"/>
          <w:szCs w:val="24"/>
          <w:lang w:val="sr-Cyrl-RS"/>
        </w:rPr>
        <w:t xml:space="preserve">. </w:t>
      </w:r>
      <w:r w:rsidR="002420D6">
        <w:rPr>
          <w:rFonts w:ascii="Times New Roman" w:eastAsia="Times New Roman" w:hAnsi="Times New Roman" w:cs="Times New Roman"/>
          <w:sz w:val="24"/>
          <w:szCs w:val="24"/>
          <w:lang w:val="sr-Cyrl-RS"/>
        </w:rPr>
        <w:t xml:space="preserve">Третман семена сојем </w:t>
      </w:r>
      <w:r w:rsidR="002420D6" w:rsidRPr="00AD7480">
        <w:rPr>
          <w:rFonts w:ascii="Times New Roman" w:eastAsia="Times New Roman" w:hAnsi="Times New Roman" w:cs="Times New Roman"/>
          <w:i/>
          <w:sz w:val="24"/>
          <w:szCs w:val="24"/>
          <w:lang w:val="sr-Cyrl-RS"/>
        </w:rPr>
        <w:t>P</w:t>
      </w:r>
      <w:r w:rsidR="002420D6">
        <w:rPr>
          <w:rFonts w:ascii="Times New Roman" w:eastAsia="Times New Roman" w:hAnsi="Times New Roman" w:cs="Times New Roman"/>
          <w:i/>
          <w:sz w:val="24"/>
          <w:szCs w:val="24"/>
          <w:lang w:val="sr-Cyrl-RS"/>
        </w:rPr>
        <w:t>.</w:t>
      </w:r>
      <w:r w:rsidR="002420D6" w:rsidRPr="00AD7480">
        <w:rPr>
          <w:rFonts w:ascii="Times New Roman" w:eastAsia="Times New Roman" w:hAnsi="Times New Roman" w:cs="Times New Roman"/>
          <w:i/>
          <w:sz w:val="24"/>
          <w:szCs w:val="24"/>
          <w:lang w:val="sr-Cyrl-RS"/>
        </w:rPr>
        <w:t xml:space="preserve"> putida</w:t>
      </w:r>
      <w:r w:rsidR="002420D6" w:rsidRPr="00AD7480">
        <w:rPr>
          <w:rFonts w:ascii="Times New Roman" w:eastAsia="Times New Roman" w:hAnsi="Times New Roman" w:cs="Times New Roman"/>
          <w:sz w:val="24"/>
          <w:szCs w:val="24"/>
          <w:lang w:val="sr-Cyrl-RS"/>
        </w:rPr>
        <w:t xml:space="preserve"> A32</w:t>
      </w:r>
      <w:r w:rsidR="002420D6">
        <w:rPr>
          <w:rFonts w:ascii="Times New Roman" w:eastAsia="Times New Roman" w:hAnsi="Times New Roman" w:cs="Times New Roman"/>
          <w:sz w:val="24"/>
          <w:szCs w:val="24"/>
          <w:lang w:val="sr-Cyrl-RS"/>
        </w:rPr>
        <w:t xml:space="preserve"> </w:t>
      </w:r>
      <w:r w:rsidR="000779EE">
        <w:rPr>
          <w:rFonts w:ascii="Times New Roman" w:eastAsia="Times New Roman" w:hAnsi="Times New Roman" w:cs="Times New Roman"/>
          <w:sz w:val="24"/>
          <w:szCs w:val="24"/>
          <w:lang w:val="sr-Cyrl-RS"/>
        </w:rPr>
        <w:t xml:space="preserve">показао је да сој има заштитни ефекат на биљке паприке у условима суше. </w:t>
      </w:r>
      <w:r w:rsidR="00570F14">
        <w:rPr>
          <w:rFonts w:ascii="Times New Roman" w:eastAsia="Times New Roman" w:hAnsi="Times New Roman" w:cs="Times New Roman"/>
          <w:sz w:val="24"/>
          <w:szCs w:val="24"/>
          <w:lang w:val="sr-Cyrl-RS"/>
        </w:rPr>
        <w:t>Добијени резултати су потврдили почетну хипотезу да је сорта паприке отпорна на биотички ст</w:t>
      </w:r>
      <w:r w:rsidR="00B201E2">
        <w:rPr>
          <w:rFonts w:ascii="Times New Roman" w:eastAsia="Times New Roman" w:hAnsi="Times New Roman" w:cs="Times New Roman"/>
          <w:sz w:val="24"/>
          <w:szCs w:val="24"/>
          <w:lang w:val="sr-Cyrl-RS"/>
        </w:rPr>
        <w:t>ре</w:t>
      </w:r>
      <w:r w:rsidR="00570F14">
        <w:rPr>
          <w:rFonts w:ascii="Times New Roman" w:eastAsia="Times New Roman" w:hAnsi="Times New Roman" w:cs="Times New Roman"/>
          <w:sz w:val="24"/>
          <w:szCs w:val="24"/>
          <w:lang w:val="sr-Cyrl-RS"/>
        </w:rPr>
        <w:t>с отпорнија и на абиотички. Занимљиво је било да је одговор на третман бактеријом био израженији у суши код осетљивијег генотипа, Амфора 26 него код толерантније. Овај резултат додатно пока</w:t>
      </w:r>
      <w:r w:rsidR="000779EE">
        <w:rPr>
          <w:rFonts w:ascii="Times New Roman" w:eastAsia="Times New Roman" w:hAnsi="Times New Roman" w:cs="Times New Roman"/>
          <w:sz w:val="24"/>
          <w:szCs w:val="24"/>
          <w:lang w:val="sr-Cyrl-RS"/>
        </w:rPr>
        <w:t>зује комплексност интеракција између биљака и бактерија, али и важност раумевања свих механизама који су у њих укључени.</w:t>
      </w:r>
    </w:p>
    <w:p w14:paraId="2DF60DF3" w14:textId="5ACB86FC" w:rsidR="008F4C2F" w:rsidRDefault="000779EE" w:rsidP="00117410">
      <w:pPr>
        <w:ind w:firstLine="706"/>
        <w:jc w:val="both"/>
        <w:rPr>
          <w:rFonts w:ascii="Times New Roman" w:eastAsia="Times New Roman" w:hAnsi="Times New Roman" w:cs="Times New Roman"/>
          <w:sz w:val="24"/>
          <w:szCs w:val="24"/>
          <w:lang w:val="sr-Cyrl-RS"/>
        </w:rPr>
      </w:pPr>
      <w:r w:rsidRPr="00AD7480">
        <w:rPr>
          <w:rFonts w:ascii="Times New Roman" w:eastAsia="Times New Roman" w:hAnsi="Times New Roman" w:cs="Times New Roman"/>
          <w:sz w:val="24"/>
          <w:szCs w:val="24"/>
          <w:lang w:val="sr-Cyrl-RS"/>
        </w:rPr>
        <w:t xml:space="preserve">У </w:t>
      </w:r>
      <w:r w:rsidRPr="00AD7480">
        <w:rPr>
          <w:rFonts w:ascii="Times New Roman" w:eastAsia="Times New Roman" w:hAnsi="Times New Roman" w:cs="Times New Roman"/>
          <w:b/>
          <w:sz w:val="24"/>
          <w:szCs w:val="24"/>
          <w:u w:val="single"/>
          <w:lang w:val="sr-Cyrl-RS"/>
        </w:rPr>
        <w:t xml:space="preserve">раду бр. </w:t>
      </w:r>
      <w:r>
        <w:rPr>
          <w:rFonts w:ascii="Times New Roman" w:eastAsia="Times New Roman" w:hAnsi="Times New Roman" w:cs="Times New Roman"/>
          <w:b/>
          <w:sz w:val="24"/>
          <w:szCs w:val="24"/>
          <w:u w:val="single"/>
          <w:lang w:val="sr-Cyrl-RS"/>
        </w:rPr>
        <w:t>2</w:t>
      </w:r>
      <w:r w:rsidRPr="00AD7480">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описан је</w:t>
      </w:r>
      <w:r w:rsidR="002A0169">
        <w:rPr>
          <w:rFonts w:ascii="Times New Roman" w:eastAsia="Times New Roman" w:hAnsi="Times New Roman" w:cs="Times New Roman"/>
          <w:sz w:val="24"/>
          <w:szCs w:val="24"/>
          <w:lang w:val="sr-Cyrl-RS"/>
        </w:rPr>
        <w:t xml:space="preserve"> одговор антиоксидативног система два генотипа паприке, </w:t>
      </w:r>
      <w:r w:rsidR="002A0169" w:rsidRPr="002A0169">
        <w:rPr>
          <w:rFonts w:ascii="Times New Roman" w:eastAsia="Times New Roman" w:hAnsi="Times New Roman" w:cs="Times New Roman"/>
          <w:sz w:val="24"/>
          <w:szCs w:val="24"/>
          <w:lang w:val="sr-Cyrl-RS"/>
        </w:rPr>
        <w:t xml:space="preserve">Амфора 26 који је осетљив и Амфора 19 толерантан на фитопатогену бактерију </w:t>
      </w:r>
      <w:r w:rsidR="002A0169" w:rsidRPr="002A0169">
        <w:rPr>
          <w:rFonts w:ascii="Times New Roman" w:eastAsia="Times New Roman" w:hAnsi="Times New Roman" w:cs="Times New Roman"/>
          <w:i/>
          <w:sz w:val="24"/>
          <w:szCs w:val="24"/>
          <w:lang w:val="sr-Cyrl-RS"/>
        </w:rPr>
        <w:t>Xanthomonas euvesicatoria</w:t>
      </w:r>
      <w:r w:rsidR="002A0169">
        <w:rPr>
          <w:rFonts w:ascii="Times New Roman" w:eastAsia="Times New Roman" w:hAnsi="Times New Roman" w:cs="Times New Roman"/>
          <w:sz w:val="24"/>
          <w:szCs w:val="24"/>
          <w:lang w:val="sr-Cyrl-RS"/>
        </w:rPr>
        <w:t>, гајена у три различита услова средине – на пољу, у стакленику слободне и у стакленику изоловане. Показана је највећа активност четири антиоксидативна ензима, пероксидазе, супероксид</w:t>
      </w:r>
      <w:r w:rsidR="008B42FB">
        <w:rPr>
          <w:rFonts w:ascii="Times New Roman" w:eastAsia="Times New Roman" w:hAnsi="Times New Roman" w:cs="Times New Roman"/>
          <w:sz w:val="24"/>
          <w:szCs w:val="24"/>
          <w:lang w:val="sr-Cyrl-RS"/>
        </w:rPr>
        <w:t>-</w:t>
      </w:r>
      <w:r w:rsidR="002A0169">
        <w:rPr>
          <w:rFonts w:ascii="Times New Roman" w:eastAsia="Times New Roman" w:hAnsi="Times New Roman" w:cs="Times New Roman"/>
          <w:sz w:val="24"/>
          <w:szCs w:val="24"/>
          <w:lang w:val="sr-Cyrl-RS"/>
        </w:rPr>
        <w:t>дисмутазе, глутатион</w:t>
      </w:r>
      <w:r w:rsidR="008B42FB">
        <w:rPr>
          <w:rFonts w:ascii="Times New Roman" w:eastAsia="Times New Roman" w:hAnsi="Times New Roman" w:cs="Times New Roman"/>
          <w:sz w:val="24"/>
          <w:szCs w:val="24"/>
          <w:lang w:val="sr-Cyrl-RS"/>
        </w:rPr>
        <w:t>-</w:t>
      </w:r>
      <w:r w:rsidR="002A0169">
        <w:rPr>
          <w:rFonts w:ascii="Times New Roman" w:eastAsia="Times New Roman" w:hAnsi="Times New Roman" w:cs="Times New Roman"/>
          <w:sz w:val="24"/>
          <w:szCs w:val="24"/>
          <w:lang w:val="sr-Cyrl-RS"/>
        </w:rPr>
        <w:t>редуктазе и каталазе</w:t>
      </w:r>
      <w:r w:rsidR="004E7765">
        <w:rPr>
          <w:rFonts w:ascii="Times New Roman" w:eastAsia="Times New Roman" w:hAnsi="Times New Roman" w:cs="Times New Roman"/>
          <w:sz w:val="24"/>
          <w:szCs w:val="24"/>
          <w:lang w:val="sr-Cyrl-RS"/>
        </w:rPr>
        <w:t xml:space="preserve"> код биљака генотипа 26 које су гајене изоловане у стакленику. Биљке оба генотипа имале су највећу активност ензима аскорбат</w:t>
      </w:r>
      <w:r w:rsidR="008B42FB">
        <w:rPr>
          <w:rFonts w:ascii="Times New Roman" w:eastAsia="Times New Roman" w:hAnsi="Times New Roman" w:cs="Times New Roman"/>
          <w:sz w:val="24"/>
          <w:szCs w:val="24"/>
          <w:lang w:val="sr-Cyrl-RS"/>
        </w:rPr>
        <w:t>-</w:t>
      </w:r>
      <w:r w:rsidR="004E7765">
        <w:rPr>
          <w:rFonts w:ascii="Times New Roman" w:eastAsia="Times New Roman" w:hAnsi="Times New Roman" w:cs="Times New Roman"/>
          <w:sz w:val="24"/>
          <w:szCs w:val="24"/>
          <w:lang w:val="sr-Cyrl-RS"/>
        </w:rPr>
        <w:t>пероксидазе када су гајене на пољу, што указује на то да овај ензим представља прву линију одбране у оваквим условима гајења.</w:t>
      </w:r>
      <w:r w:rsidR="008B42FB">
        <w:rPr>
          <w:rFonts w:ascii="Times New Roman" w:eastAsia="Times New Roman" w:hAnsi="Times New Roman" w:cs="Times New Roman"/>
          <w:sz w:val="24"/>
          <w:szCs w:val="24"/>
          <w:lang w:val="sr-Cyrl-RS"/>
        </w:rPr>
        <w:t xml:space="preserve"> И</w:t>
      </w:r>
      <w:r w:rsidR="008B42FB" w:rsidRPr="008B42FB">
        <w:rPr>
          <w:rFonts w:ascii="Times New Roman" w:eastAsia="Times New Roman" w:hAnsi="Times New Roman" w:cs="Times New Roman"/>
          <w:sz w:val="24"/>
          <w:szCs w:val="24"/>
          <w:lang w:val="sr-Cyrl-RS"/>
        </w:rPr>
        <w:t xml:space="preserve">зведен је закључак да систем култивације изолованих биљака у пластенику активира различите антиоксидативне ензиме, са већим бројем изоформи него у осталим условима гајења. </w:t>
      </w:r>
      <w:r w:rsidR="004E7765">
        <w:rPr>
          <w:rFonts w:ascii="Times New Roman" w:eastAsia="Times New Roman" w:hAnsi="Times New Roman" w:cs="Times New Roman"/>
          <w:sz w:val="24"/>
          <w:szCs w:val="24"/>
          <w:lang w:val="sr-Cyrl-RS"/>
        </w:rPr>
        <w:t xml:space="preserve"> Такође, група осетљивог генотипа 26  гајен</w:t>
      </w:r>
      <w:r w:rsidR="003F0ED9">
        <w:rPr>
          <w:rFonts w:ascii="Times New Roman" w:eastAsia="Times New Roman" w:hAnsi="Times New Roman" w:cs="Times New Roman"/>
          <w:sz w:val="24"/>
          <w:szCs w:val="24"/>
          <w:lang w:val="sr-Cyrl-RS"/>
        </w:rPr>
        <w:t>ог</w:t>
      </w:r>
      <w:r w:rsidR="004E7765">
        <w:rPr>
          <w:rFonts w:ascii="Times New Roman" w:eastAsia="Times New Roman" w:hAnsi="Times New Roman" w:cs="Times New Roman"/>
          <w:sz w:val="24"/>
          <w:szCs w:val="24"/>
          <w:lang w:val="sr-Cyrl-RS"/>
        </w:rPr>
        <w:t xml:space="preserve"> на пољу има</w:t>
      </w:r>
      <w:r w:rsidR="003F0ED9">
        <w:rPr>
          <w:rFonts w:ascii="Times New Roman" w:eastAsia="Times New Roman" w:hAnsi="Times New Roman" w:cs="Times New Roman"/>
          <w:sz w:val="24"/>
          <w:szCs w:val="24"/>
          <w:lang w:val="sr-Cyrl-RS"/>
        </w:rPr>
        <w:t>ла</w:t>
      </w:r>
      <w:r w:rsidR="004E7765">
        <w:rPr>
          <w:rFonts w:ascii="Times New Roman" w:eastAsia="Times New Roman" w:hAnsi="Times New Roman" w:cs="Times New Roman"/>
          <w:sz w:val="24"/>
          <w:szCs w:val="24"/>
          <w:lang w:val="sr-Cyrl-RS"/>
        </w:rPr>
        <w:t xml:space="preserve"> је највишу концентрацију аскорбинске киселине и најмањи садржај каротеноида.</w:t>
      </w:r>
      <w:r w:rsidR="0066694E">
        <w:rPr>
          <w:rFonts w:ascii="Times New Roman" w:eastAsia="Times New Roman" w:hAnsi="Times New Roman" w:cs="Times New Roman"/>
          <w:sz w:val="24"/>
          <w:szCs w:val="24"/>
          <w:lang w:val="sr-Cyrl-RS"/>
        </w:rPr>
        <w:t xml:space="preserve"> Код биљака осетљивог генотипа 26 антиоксидативни систем је био чешће активиран него код генотипа 19, што је потврдило нашу хипотезу да укрштање са циљем добијања биљака толерантних на биотичких стрес може довести до повећане толеранције и на абиотичке стресоре.</w:t>
      </w:r>
      <w:r w:rsidR="008B42FB">
        <w:rPr>
          <w:rFonts w:ascii="Times New Roman" w:eastAsia="Times New Roman" w:hAnsi="Times New Roman" w:cs="Times New Roman"/>
          <w:sz w:val="24"/>
          <w:szCs w:val="24"/>
          <w:lang w:val="sr-Cyrl-RS"/>
        </w:rPr>
        <w:t xml:space="preserve"> </w:t>
      </w:r>
    </w:p>
    <w:p w14:paraId="2C6A31AC" w14:textId="17B47B0D" w:rsidR="00AD1F07" w:rsidRDefault="00A64288" w:rsidP="00117410">
      <w:pPr>
        <w:ind w:firstLine="706"/>
        <w:jc w:val="both"/>
        <w:rPr>
          <w:rFonts w:ascii="Times New Roman" w:eastAsia="Times New Roman" w:hAnsi="Times New Roman" w:cs="Times New Roman"/>
          <w:sz w:val="24"/>
          <w:szCs w:val="24"/>
          <w:lang w:val="sr-Cyrl-RS"/>
        </w:rPr>
      </w:pPr>
      <w:r w:rsidRPr="00AD7480">
        <w:rPr>
          <w:rFonts w:ascii="Times New Roman" w:eastAsia="Times New Roman" w:hAnsi="Times New Roman" w:cs="Times New Roman"/>
          <w:sz w:val="24"/>
          <w:szCs w:val="24"/>
          <w:lang w:val="sr-Cyrl-RS"/>
        </w:rPr>
        <w:t xml:space="preserve">У </w:t>
      </w:r>
      <w:r w:rsidRPr="00AD7480">
        <w:rPr>
          <w:rFonts w:ascii="Times New Roman" w:eastAsia="Times New Roman" w:hAnsi="Times New Roman" w:cs="Times New Roman"/>
          <w:b/>
          <w:sz w:val="24"/>
          <w:szCs w:val="24"/>
          <w:lang w:val="sr-Cyrl-RS"/>
        </w:rPr>
        <w:t>саопштењу бр. 1</w:t>
      </w:r>
      <w:r w:rsidRPr="00AD7480">
        <w:rPr>
          <w:rFonts w:ascii="Times New Roman" w:eastAsia="Times New Roman" w:hAnsi="Times New Roman" w:cs="Times New Roman"/>
          <w:sz w:val="24"/>
          <w:szCs w:val="24"/>
          <w:lang w:val="sr-Cyrl-RS"/>
        </w:rPr>
        <w:t xml:space="preserve"> приказан</w:t>
      </w:r>
      <w:r w:rsidR="00AD1F07">
        <w:rPr>
          <w:rFonts w:ascii="Times New Roman" w:eastAsia="Times New Roman" w:hAnsi="Times New Roman" w:cs="Times New Roman"/>
          <w:sz w:val="24"/>
          <w:szCs w:val="24"/>
          <w:lang w:val="sr-Cyrl-RS"/>
        </w:rPr>
        <w:t xml:space="preserve">а је изолација бактерија из родова </w:t>
      </w:r>
      <w:r w:rsidR="00AD1F07" w:rsidRPr="00AD1F07">
        <w:rPr>
          <w:rFonts w:ascii="Times New Roman" w:eastAsia="Times New Roman" w:hAnsi="Times New Roman" w:cs="Times New Roman"/>
          <w:i/>
          <w:iCs/>
          <w:sz w:val="24"/>
          <w:szCs w:val="24"/>
        </w:rPr>
        <w:t>Bacillus</w:t>
      </w:r>
      <w:r w:rsidR="00AD1F07">
        <w:rPr>
          <w:rFonts w:ascii="Times New Roman" w:eastAsia="Times New Roman" w:hAnsi="Times New Roman" w:cs="Times New Roman"/>
          <w:sz w:val="24"/>
          <w:szCs w:val="24"/>
        </w:rPr>
        <w:t xml:space="preserve"> </w:t>
      </w:r>
      <w:r w:rsidR="00AD1F07">
        <w:rPr>
          <w:rFonts w:ascii="Times New Roman" w:eastAsia="Times New Roman" w:hAnsi="Times New Roman" w:cs="Times New Roman"/>
          <w:sz w:val="24"/>
          <w:szCs w:val="24"/>
          <w:lang w:val="sr-Cyrl-RS"/>
        </w:rPr>
        <w:t xml:space="preserve">и </w:t>
      </w:r>
      <w:r w:rsidR="00AD1F07" w:rsidRPr="00AD1F07">
        <w:rPr>
          <w:rFonts w:ascii="Times New Roman" w:eastAsia="Times New Roman" w:hAnsi="Times New Roman" w:cs="Times New Roman"/>
          <w:i/>
          <w:iCs/>
          <w:sz w:val="24"/>
          <w:szCs w:val="24"/>
        </w:rPr>
        <w:t>Pseudomonas</w:t>
      </w:r>
      <w:r w:rsidR="00AD1F07">
        <w:rPr>
          <w:rFonts w:ascii="Times New Roman" w:eastAsia="Times New Roman" w:hAnsi="Times New Roman" w:cs="Times New Roman"/>
          <w:sz w:val="24"/>
          <w:szCs w:val="24"/>
        </w:rPr>
        <w:t xml:space="preserve"> </w:t>
      </w:r>
      <w:r w:rsidR="00AD1F07">
        <w:rPr>
          <w:rFonts w:ascii="Times New Roman" w:eastAsia="Times New Roman" w:hAnsi="Times New Roman" w:cs="Times New Roman"/>
          <w:sz w:val="24"/>
          <w:szCs w:val="24"/>
          <w:lang w:val="sr-Cyrl-RS"/>
        </w:rPr>
        <w:t xml:space="preserve">из ризосфере храста и </w:t>
      </w:r>
      <w:r w:rsidR="00061DA8">
        <w:rPr>
          <w:rFonts w:ascii="Times New Roman" w:eastAsia="Times New Roman" w:hAnsi="Times New Roman" w:cs="Times New Roman"/>
          <w:sz w:val="24"/>
          <w:szCs w:val="24"/>
          <w:lang w:val="sr-Cyrl-RS"/>
        </w:rPr>
        <w:t xml:space="preserve">испитивање њиховог потенцијала за промоцију раста биљака. Изоловано је 179 бактеријских сојева, 75 из рода </w:t>
      </w:r>
      <w:r w:rsidR="00061DA8" w:rsidRPr="00061DA8">
        <w:rPr>
          <w:rFonts w:ascii="Times New Roman" w:eastAsia="Times New Roman" w:hAnsi="Times New Roman" w:cs="Times New Roman"/>
          <w:i/>
          <w:iCs/>
          <w:sz w:val="24"/>
          <w:szCs w:val="24"/>
        </w:rPr>
        <w:t>Bacillus</w:t>
      </w:r>
      <w:r w:rsidR="00061DA8">
        <w:rPr>
          <w:rFonts w:ascii="Times New Roman" w:eastAsia="Times New Roman" w:hAnsi="Times New Roman" w:cs="Times New Roman"/>
          <w:i/>
          <w:iCs/>
          <w:sz w:val="24"/>
          <w:szCs w:val="24"/>
          <w:lang w:val="sr-Cyrl-RS"/>
        </w:rPr>
        <w:t xml:space="preserve"> </w:t>
      </w:r>
      <w:r w:rsidR="00061DA8">
        <w:rPr>
          <w:rFonts w:ascii="Times New Roman" w:eastAsia="Times New Roman" w:hAnsi="Times New Roman" w:cs="Times New Roman"/>
          <w:sz w:val="24"/>
          <w:szCs w:val="24"/>
          <w:lang w:val="sr-Cyrl-RS"/>
        </w:rPr>
        <w:t xml:space="preserve">и 48 бактерија из рода </w:t>
      </w:r>
      <w:r w:rsidR="00061DA8" w:rsidRPr="00061DA8">
        <w:rPr>
          <w:rFonts w:ascii="Times New Roman" w:eastAsia="Times New Roman" w:hAnsi="Times New Roman" w:cs="Times New Roman"/>
          <w:i/>
          <w:iCs/>
          <w:sz w:val="24"/>
          <w:szCs w:val="24"/>
        </w:rPr>
        <w:t>Pseudomonas</w:t>
      </w:r>
      <w:r w:rsidR="00061DA8">
        <w:rPr>
          <w:rFonts w:ascii="Times New Roman" w:eastAsia="Times New Roman" w:hAnsi="Times New Roman" w:cs="Times New Roman"/>
          <w:i/>
          <w:iCs/>
          <w:sz w:val="24"/>
          <w:szCs w:val="24"/>
          <w:lang w:val="sr-Cyrl-RS"/>
        </w:rPr>
        <w:t xml:space="preserve">. </w:t>
      </w:r>
      <w:r w:rsidR="00061DA8">
        <w:rPr>
          <w:rFonts w:ascii="Times New Roman" w:eastAsia="Times New Roman" w:hAnsi="Times New Roman" w:cs="Times New Roman"/>
          <w:sz w:val="24"/>
          <w:szCs w:val="24"/>
          <w:lang w:val="sr-Cyrl-RS"/>
        </w:rPr>
        <w:t>Од укупног броја изолата, 155 су продуценти индол сирћетне киселине, 81 продукују сидерофоре, а 90 изолата имају способност солубилизације фосфата. Извршена је молекуларна идентификација 14 одабраних изолата секвенцирањем гена за 16</w:t>
      </w:r>
      <w:r w:rsidR="00061DA8">
        <w:rPr>
          <w:rFonts w:ascii="Times New Roman" w:eastAsia="Times New Roman" w:hAnsi="Times New Roman" w:cs="Times New Roman"/>
          <w:sz w:val="24"/>
          <w:szCs w:val="24"/>
        </w:rPr>
        <w:t xml:space="preserve">S </w:t>
      </w:r>
      <w:r w:rsidR="00061DA8">
        <w:rPr>
          <w:rFonts w:ascii="Times New Roman" w:eastAsia="Times New Roman" w:hAnsi="Times New Roman" w:cs="Times New Roman"/>
          <w:sz w:val="24"/>
          <w:szCs w:val="24"/>
          <w:lang w:val="sr-Cyrl-RS"/>
        </w:rPr>
        <w:t>рРНК</w:t>
      </w:r>
      <w:r w:rsidR="00061DA8">
        <w:rPr>
          <w:rFonts w:ascii="Times New Roman" w:eastAsia="Times New Roman" w:hAnsi="Times New Roman" w:cs="Times New Roman"/>
          <w:sz w:val="24"/>
          <w:szCs w:val="24"/>
        </w:rPr>
        <w:t xml:space="preserve">. </w:t>
      </w:r>
    </w:p>
    <w:p w14:paraId="434AC48A" w14:textId="54C62B1B" w:rsidR="00C210CA" w:rsidRDefault="00212344" w:rsidP="00117410">
      <w:pPr>
        <w:ind w:firstLine="706"/>
        <w:jc w:val="both"/>
        <w:rPr>
          <w:rFonts w:ascii="Times New Roman" w:eastAsia="Times New Roman" w:hAnsi="Times New Roman" w:cs="Times New Roman"/>
          <w:sz w:val="24"/>
          <w:szCs w:val="24"/>
          <w:lang w:val="sr-Cyrl-RS"/>
        </w:rPr>
      </w:pPr>
      <w:r w:rsidRPr="00212344">
        <w:rPr>
          <w:rFonts w:ascii="Times New Roman" w:eastAsia="Times New Roman" w:hAnsi="Times New Roman" w:cs="Times New Roman"/>
          <w:b/>
          <w:bCs/>
          <w:sz w:val="24"/>
          <w:szCs w:val="24"/>
          <w:lang w:val="sr-Cyrl-RS"/>
        </w:rPr>
        <w:t>С</w:t>
      </w:r>
      <w:r w:rsidR="00C210CA" w:rsidRPr="004E371C">
        <w:rPr>
          <w:rFonts w:ascii="Times New Roman" w:eastAsia="Times New Roman" w:hAnsi="Times New Roman" w:cs="Times New Roman"/>
          <w:b/>
          <w:bCs/>
          <w:sz w:val="24"/>
          <w:szCs w:val="24"/>
          <w:lang w:val="sr-Cyrl-RS"/>
        </w:rPr>
        <w:t>аопштењ</w:t>
      </w:r>
      <w:r>
        <w:rPr>
          <w:rFonts w:ascii="Times New Roman" w:eastAsia="Times New Roman" w:hAnsi="Times New Roman" w:cs="Times New Roman"/>
          <w:b/>
          <w:bCs/>
          <w:sz w:val="24"/>
          <w:szCs w:val="24"/>
          <w:lang w:val="sr-Cyrl-RS"/>
        </w:rPr>
        <w:t>е</w:t>
      </w:r>
      <w:r w:rsidR="00C210CA" w:rsidRPr="004E371C">
        <w:rPr>
          <w:rFonts w:ascii="Times New Roman" w:eastAsia="Times New Roman" w:hAnsi="Times New Roman" w:cs="Times New Roman"/>
          <w:b/>
          <w:bCs/>
          <w:sz w:val="24"/>
          <w:szCs w:val="24"/>
          <w:lang w:val="sr-Cyrl-RS"/>
        </w:rPr>
        <w:t xml:space="preserve"> бр. 2</w:t>
      </w:r>
      <w:r w:rsidR="00C210CA">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 xml:space="preserve"> је први извештај популационе динамике и</w:t>
      </w:r>
      <w:r w:rsidR="00C81A17">
        <w:rPr>
          <w:rFonts w:ascii="Times New Roman" w:eastAsia="Times New Roman" w:hAnsi="Times New Roman" w:cs="Times New Roman"/>
          <w:sz w:val="24"/>
          <w:szCs w:val="24"/>
          <w:lang w:val="sr-Cyrl-RS"/>
        </w:rPr>
        <w:t xml:space="preserve"> биодиверзитета квасаца изолованих са српске аутохтоне сорте грожђа Прокупац. Изоловане су епифите и </w:t>
      </w:r>
      <w:r w:rsidR="00C81A17">
        <w:rPr>
          <w:rFonts w:ascii="Times New Roman" w:eastAsia="Times New Roman" w:hAnsi="Times New Roman" w:cs="Times New Roman"/>
          <w:sz w:val="24"/>
          <w:szCs w:val="24"/>
          <w:lang w:val="sr-Cyrl-RS"/>
        </w:rPr>
        <w:lastRenderedPageBreak/>
        <w:t>ендофите грожђа које су секвенцирањем 5.8</w:t>
      </w:r>
      <w:r w:rsidR="00C81A17">
        <w:rPr>
          <w:rFonts w:ascii="Times New Roman" w:eastAsia="Times New Roman" w:hAnsi="Times New Roman" w:cs="Times New Roman"/>
          <w:sz w:val="24"/>
          <w:szCs w:val="24"/>
          <w:lang w:val="sr-Latn-RS"/>
        </w:rPr>
        <w:t xml:space="preserve">S </w:t>
      </w:r>
      <w:r w:rsidR="00C81A17">
        <w:rPr>
          <w:rFonts w:ascii="Times New Roman" w:eastAsia="Times New Roman" w:hAnsi="Times New Roman" w:cs="Times New Roman"/>
          <w:sz w:val="24"/>
          <w:szCs w:val="24"/>
          <w:lang w:val="sr-Cyrl-RS"/>
        </w:rPr>
        <w:t xml:space="preserve">рРНК региона идентификоване као припадници врста </w:t>
      </w:r>
      <w:proofErr w:type="spellStart"/>
      <w:r w:rsidR="00C81A17" w:rsidRPr="00C81A17">
        <w:rPr>
          <w:rFonts w:ascii="Times New Roman" w:eastAsia="Times New Roman" w:hAnsi="Times New Roman" w:cs="Times New Roman"/>
          <w:i/>
          <w:iCs/>
          <w:sz w:val="24"/>
          <w:szCs w:val="24"/>
        </w:rPr>
        <w:t>Rhodotorula</w:t>
      </w:r>
      <w:proofErr w:type="spellEnd"/>
      <w:r w:rsidR="00C81A17" w:rsidRPr="00C81A17">
        <w:rPr>
          <w:rFonts w:ascii="Times New Roman" w:eastAsia="Times New Roman" w:hAnsi="Times New Roman" w:cs="Times New Roman"/>
          <w:i/>
          <w:iCs/>
          <w:sz w:val="24"/>
          <w:szCs w:val="24"/>
        </w:rPr>
        <w:t xml:space="preserve"> </w:t>
      </w:r>
      <w:proofErr w:type="spellStart"/>
      <w:r w:rsidR="00C81A17" w:rsidRPr="00C81A17">
        <w:rPr>
          <w:rFonts w:ascii="Times New Roman" w:eastAsia="Times New Roman" w:hAnsi="Times New Roman" w:cs="Times New Roman"/>
          <w:i/>
          <w:iCs/>
          <w:sz w:val="24"/>
          <w:szCs w:val="24"/>
        </w:rPr>
        <w:t>glutinis</w:t>
      </w:r>
      <w:proofErr w:type="spellEnd"/>
      <w:r w:rsidR="00C81A17" w:rsidRPr="00C81A17">
        <w:rPr>
          <w:rFonts w:ascii="Times New Roman" w:eastAsia="Times New Roman" w:hAnsi="Times New Roman" w:cs="Times New Roman"/>
          <w:i/>
          <w:iCs/>
          <w:sz w:val="24"/>
          <w:szCs w:val="24"/>
        </w:rPr>
        <w:t xml:space="preserve">, </w:t>
      </w:r>
      <w:proofErr w:type="spellStart"/>
      <w:r w:rsidR="00C81A17" w:rsidRPr="00C81A17">
        <w:rPr>
          <w:rFonts w:ascii="Times New Roman" w:eastAsia="Times New Roman" w:hAnsi="Times New Roman" w:cs="Times New Roman"/>
          <w:i/>
          <w:iCs/>
          <w:sz w:val="24"/>
          <w:szCs w:val="24"/>
        </w:rPr>
        <w:t>Hanseniaspora</w:t>
      </w:r>
      <w:proofErr w:type="spellEnd"/>
      <w:r w:rsidR="00C81A17" w:rsidRPr="00C81A17">
        <w:rPr>
          <w:rFonts w:ascii="Times New Roman" w:eastAsia="Times New Roman" w:hAnsi="Times New Roman" w:cs="Times New Roman"/>
          <w:i/>
          <w:iCs/>
          <w:sz w:val="24"/>
          <w:szCs w:val="24"/>
        </w:rPr>
        <w:t xml:space="preserve"> </w:t>
      </w:r>
      <w:proofErr w:type="spellStart"/>
      <w:r w:rsidR="00C81A17" w:rsidRPr="00C81A17">
        <w:rPr>
          <w:rFonts w:ascii="Times New Roman" w:eastAsia="Times New Roman" w:hAnsi="Times New Roman" w:cs="Times New Roman"/>
          <w:i/>
          <w:iCs/>
          <w:sz w:val="24"/>
          <w:szCs w:val="24"/>
        </w:rPr>
        <w:t>uvarum</w:t>
      </w:r>
      <w:proofErr w:type="spellEnd"/>
      <w:r w:rsidR="00C81A17" w:rsidRPr="00C81A17">
        <w:rPr>
          <w:rFonts w:ascii="Times New Roman" w:eastAsia="Times New Roman" w:hAnsi="Times New Roman" w:cs="Times New Roman"/>
          <w:i/>
          <w:iCs/>
          <w:sz w:val="24"/>
          <w:szCs w:val="24"/>
        </w:rPr>
        <w:t xml:space="preserve">, </w:t>
      </w:r>
      <w:proofErr w:type="spellStart"/>
      <w:r w:rsidR="00C81A17" w:rsidRPr="00C81A17">
        <w:rPr>
          <w:rFonts w:ascii="Times New Roman" w:eastAsia="Times New Roman" w:hAnsi="Times New Roman" w:cs="Times New Roman"/>
          <w:i/>
          <w:iCs/>
          <w:sz w:val="24"/>
          <w:szCs w:val="24"/>
        </w:rPr>
        <w:t>Aureobasidium</w:t>
      </w:r>
      <w:proofErr w:type="spellEnd"/>
      <w:r w:rsidR="00C81A17" w:rsidRPr="00C81A17">
        <w:rPr>
          <w:rFonts w:ascii="Times New Roman" w:eastAsia="Times New Roman" w:hAnsi="Times New Roman" w:cs="Times New Roman"/>
          <w:i/>
          <w:iCs/>
          <w:sz w:val="24"/>
          <w:szCs w:val="24"/>
        </w:rPr>
        <w:t xml:space="preserve"> </w:t>
      </w:r>
      <w:proofErr w:type="spellStart"/>
      <w:r w:rsidR="00C81A17" w:rsidRPr="00C81A17">
        <w:rPr>
          <w:rFonts w:ascii="Times New Roman" w:eastAsia="Times New Roman" w:hAnsi="Times New Roman" w:cs="Times New Roman"/>
          <w:i/>
          <w:iCs/>
          <w:sz w:val="24"/>
          <w:szCs w:val="24"/>
        </w:rPr>
        <w:t>pullulans</w:t>
      </w:r>
      <w:proofErr w:type="spellEnd"/>
      <w:r w:rsidR="00C81A17">
        <w:rPr>
          <w:rFonts w:ascii="Times New Roman" w:eastAsia="Times New Roman" w:hAnsi="Times New Roman" w:cs="Times New Roman"/>
          <w:sz w:val="24"/>
          <w:szCs w:val="24"/>
          <w:lang w:val="sr-Cyrl-RS"/>
        </w:rPr>
        <w:t xml:space="preserve"> и</w:t>
      </w:r>
      <w:r w:rsidR="00C81A17" w:rsidRPr="00C81A17">
        <w:rPr>
          <w:rFonts w:ascii="Times New Roman" w:eastAsia="Times New Roman" w:hAnsi="Times New Roman" w:cs="Times New Roman"/>
          <w:sz w:val="24"/>
          <w:szCs w:val="24"/>
        </w:rPr>
        <w:t xml:space="preserve"> </w:t>
      </w:r>
      <w:r w:rsidR="00C81A17" w:rsidRPr="00C81A17">
        <w:rPr>
          <w:rFonts w:ascii="Times New Roman" w:eastAsia="Times New Roman" w:hAnsi="Times New Roman" w:cs="Times New Roman"/>
          <w:i/>
          <w:iCs/>
          <w:sz w:val="24"/>
          <w:szCs w:val="24"/>
        </w:rPr>
        <w:t xml:space="preserve">Saccharomyces </w:t>
      </w:r>
      <w:proofErr w:type="spellStart"/>
      <w:r w:rsidR="00C81A17" w:rsidRPr="00C81A17">
        <w:rPr>
          <w:rFonts w:ascii="Times New Roman" w:eastAsia="Times New Roman" w:hAnsi="Times New Roman" w:cs="Times New Roman"/>
          <w:i/>
          <w:iCs/>
          <w:sz w:val="24"/>
          <w:szCs w:val="24"/>
        </w:rPr>
        <w:t>cerevisiae</w:t>
      </w:r>
      <w:proofErr w:type="spellEnd"/>
      <w:r w:rsidR="00C81A17">
        <w:rPr>
          <w:rFonts w:ascii="Times New Roman" w:eastAsia="Times New Roman" w:hAnsi="Times New Roman" w:cs="Times New Roman"/>
          <w:i/>
          <w:iCs/>
          <w:sz w:val="24"/>
          <w:szCs w:val="24"/>
          <w:lang w:val="sr-Cyrl-RS"/>
        </w:rPr>
        <w:t>.</w:t>
      </w:r>
      <w:r w:rsidR="004E371C">
        <w:rPr>
          <w:rFonts w:ascii="Times New Roman" w:eastAsia="Times New Roman" w:hAnsi="Times New Roman" w:cs="Times New Roman"/>
          <w:sz w:val="24"/>
          <w:szCs w:val="24"/>
          <w:lang w:val="sr-Cyrl-RS"/>
        </w:rPr>
        <w:t xml:space="preserve"> Показан је утицај различитих концентрација глукозе и </w:t>
      </w:r>
      <w:r w:rsidR="004E371C">
        <w:rPr>
          <w:rFonts w:ascii="Times New Roman" w:eastAsia="Times New Roman" w:hAnsi="Times New Roman" w:cs="Times New Roman"/>
          <w:sz w:val="24"/>
          <w:szCs w:val="24"/>
          <w:lang w:val="sr-Latn-BA"/>
        </w:rPr>
        <w:t>pH</w:t>
      </w:r>
      <w:r w:rsidR="004E371C">
        <w:rPr>
          <w:rFonts w:ascii="Times New Roman" w:eastAsia="Times New Roman" w:hAnsi="Times New Roman" w:cs="Times New Roman"/>
          <w:sz w:val="24"/>
          <w:szCs w:val="24"/>
          <w:lang w:val="sr-Cyrl-RS"/>
        </w:rPr>
        <w:t xml:space="preserve"> вредности подлоге на </w:t>
      </w:r>
      <w:r>
        <w:rPr>
          <w:rFonts w:ascii="Times New Roman" w:eastAsia="Times New Roman" w:hAnsi="Times New Roman" w:cs="Times New Roman"/>
          <w:sz w:val="24"/>
          <w:szCs w:val="24"/>
          <w:lang w:val="sr-Cyrl-RS"/>
        </w:rPr>
        <w:t>изоловане квасце. Припадници врсте</w:t>
      </w:r>
      <w:r w:rsidRPr="00212344">
        <w:rPr>
          <w:rFonts w:ascii="Times New Roman" w:eastAsia="Times New Roman" w:hAnsi="Times New Roman" w:cs="Times New Roman"/>
          <w:i/>
          <w:iCs/>
          <w:sz w:val="24"/>
          <w:szCs w:val="24"/>
        </w:rPr>
        <w:t xml:space="preserve"> A</w:t>
      </w:r>
      <w:r>
        <w:rPr>
          <w:rFonts w:ascii="Times New Roman" w:eastAsia="Times New Roman" w:hAnsi="Times New Roman" w:cs="Times New Roman"/>
          <w:i/>
          <w:iCs/>
          <w:sz w:val="24"/>
          <w:szCs w:val="24"/>
          <w:lang w:val="sr-Cyrl-RS"/>
        </w:rPr>
        <w:t>.</w:t>
      </w:r>
      <w:r w:rsidRPr="00212344">
        <w:rPr>
          <w:rFonts w:ascii="Times New Roman" w:eastAsia="Times New Roman" w:hAnsi="Times New Roman" w:cs="Times New Roman"/>
          <w:i/>
          <w:iCs/>
          <w:sz w:val="24"/>
          <w:szCs w:val="24"/>
        </w:rPr>
        <w:t xml:space="preserve"> </w:t>
      </w:r>
      <w:proofErr w:type="spellStart"/>
      <w:proofErr w:type="gramStart"/>
      <w:r>
        <w:rPr>
          <w:rFonts w:ascii="Times New Roman" w:eastAsia="Times New Roman" w:hAnsi="Times New Roman" w:cs="Times New Roman"/>
          <w:i/>
          <w:iCs/>
          <w:sz w:val="24"/>
          <w:szCs w:val="24"/>
        </w:rPr>
        <w:t>pullulans</w:t>
      </w:r>
      <w:proofErr w:type="spellEnd"/>
      <w:proofErr w:type="gramEnd"/>
      <w:r>
        <w:rPr>
          <w:rFonts w:ascii="Times New Roman" w:eastAsia="Times New Roman" w:hAnsi="Times New Roman" w:cs="Times New Roman"/>
          <w:i/>
          <w:iCs/>
          <w:sz w:val="24"/>
          <w:szCs w:val="24"/>
          <w:lang w:val="sr-Cyrl-RS"/>
        </w:rPr>
        <w:t xml:space="preserve"> </w:t>
      </w:r>
      <w:r>
        <w:rPr>
          <w:rFonts w:ascii="Times New Roman" w:eastAsia="Times New Roman" w:hAnsi="Times New Roman" w:cs="Times New Roman"/>
          <w:sz w:val="24"/>
          <w:szCs w:val="24"/>
          <w:lang w:val="sr-Cyrl-RS"/>
        </w:rPr>
        <w:t xml:space="preserve">били су најосетљивији на промене концентрације шећера и </w:t>
      </w:r>
      <w:r w:rsidRPr="00212344">
        <w:rPr>
          <w:rFonts w:ascii="Times New Roman" w:eastAsia="Times New Roman" w:hAnsi="Times New Roman" w:cs="Times New Roman"/>
          <w:sz w:val="24"/>
          <w:szCs w:val="24"/>
          <w:lang w:val="sr-Latn-BA"/>
        </w:rPr>
        <w:t>pH</w:t>
      </w:r>
      <w:r>
        <w:rPr>
          <w:rFonts w:ascii="Times New Roman" w:eastAsia="Times New Roman" w:hAnsi="Times New Roman" w:cs="Times New Roman"/>
          <w:sz w:val="24"/>
          <w:szCs w:val="24"/>
          <w:lang w:val="sr-Cyrl-RS"/>
        </w:rPr>
        <w:t xml:space="preserve">, док се врста </w:t>
      </w:r>
      <w:r w:rsidRPr="00212344">
        <w:rPr>
          <w:rFonts w:ascii="Times New Roman" w:eastAsia="Times New Roman" w:hAnsi="Times New Roman" w:cs="Times New Roman"/>
          <w:i/>
          <w:iCs/>
          <w:sz w:val="24"/>
          <w:szCs w:val="24"/>
        </w:rPr>
        <w:t>H</w:t>
      </w:r>
      <w:r>
        <w:rPr>
          <w:rFonts w:ascii="Times New Roman" w:eastAsia="Times New Roman" w:hAnsi="Times New Roman" w:cs="Times New Roman"/>
          <w:i/>
          <w:iCs/>
          <w:sz w:val="24"/>
          <w:szCs w:val="24"/>
          <w:lang w:val="sr-Cyrl-RS"/>
        </w:rPr>
        <w:t>.</w:t>
      </w:r>
      <w:r w:rsidRPr="00212344">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uvarum</w:t>
      </w:r>
      <w:proofErr w:type="spellEnd"/>
      <w:r>
        <w:rPr>
          <w:rFonts w:ascii="Times New Roman" w:eastAsia="Times New Roman" w:hAnsi="Times New Roman" w:cs="Times New Roman"/>
          <w:i/>
          <w:iCs/>
          <w:sz w:val="24"/>
          <w:szCs w:val="24"/>
          <w:lang w:val="sr-Cyrl-RS"/>
        </w:rPr>
        <w:t xml:space="preserve"> </w:t>
      </w:r>
      <w:r>
        <w:rPr>
          <w:rFonts w:ascii="Times New Roman" w:eastAsia="Times New Roman" w:hAnsi="Times New Roman" w:cs="Times New Roman"/>
          <w:sz w:val="24"/>
          <w:szCs w:val="24"/>
          <w:lang w:val="sr-Cyrl-RS"/>
        </w:rPr>
        <w:t xml:space="preserve">показала као најотпорнија. </w:t>
      </w:r>
    </w:p>
    <w:p w14:paraId="50EDBB20" w14:textId="77777777" w:rsidR="00274EDB" w:rsidRDefault="00CA5193" w:rsidP="00117410">
      <w:pPr>
        <w:ind w:firstLine="706"/>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У </w:t>
      </w:r>
      <w:r w:rsidRPr="00CA5193">
        <w:rPr>
          <w:rFonts w:ascii="Times New Roman" w:eastAsia="Times New Roman" w:hAnsi="Times New Roman" w:cs="Times New Roman"/>
          <w:b/>
          <w:bCs/>
          <w:sz w:val="24"/>
          <w:szCs w:val="24"/>
          <w:lang w:val="sr-Cyrl-RS"/>
        </w:rPr>
        <w:t>саопштењу бр. 3</w:t>
      </w:r>
      <w:r>
        <w:rPr>
          <w:rFonts w:ascii="Times New Roman" w:eastAsia="Times New Roman" w:hAnsi="Times New Roman" w:cs="Times New Roman"/>
          <w:sz w:val="24"/>
          <w:szCs w:val="24"/>
          <w:lang w:val="sr-Cyrl-RS"/>
        </w:rPr>
        <w:t xml:space="preserve"> приказан је нови приступ у одабиру бактерија са потенцијалом за промоцију раста биљака</w:t>
      </w:r>
      <w:r w:rsidR="00274EDB">
        <w:rPr>
          <w:rFonts w:ascii="Times New Roman" w:eastAsia="Times New Roman" w:hAnsi="Times New Roman" w:cs="Times New Roman"/>
          <w:sz w:val="24"/>
          <w:szCs w:val="24"/>
          <w:lang w:val="sr-Cyrl-RS"/>
        </w:rPr>
        <w:t>. Бактерије изоловане са две сорте парадајза, Нарвик и Јабучар, коришћене су за третман семена парадајза. Девет изолата који су промовисали к</w:t>
      </w:r>
      <w:bookmarkStart w:id="1" w:name="_GoBack"/>
      <w:bookmarkEnd w:id="1"/>
      <w:r w:rsidR="00274EDB">
        <w:rPr>
          <w:rFonts w:ascii="Times New Roman" w:eastAsia="Times New Roman" w:hAnsi="Times New Roman" w:cs="Times New Roman"/>
          <w:sz w:val="24"/>
          <w:szCs w:val="24"/>
          <w:lang w:val="sr-Cyrl-RS"/>
        </w:rPr>
        <w:t xml:space="preserve">лијавост и раст клијанаца су идентификовани као представници родова </w:t>
      </w:r>
      <w:proofErr w:type="spellStart"/>
      <w:r w:rsidR="00274EDB" w:rsidRPr="00274EDB">
        <w:rPr>
          <w:rFonts w:ascii="Times New Roman" w:eastAsia="Times New Roman" w:hAnsi="Times New Roman" w:cs="Times New Roman"/>
          <w:i/>
          <w:iCs/>
          <w:sz w:val="24"/>
          <w:szCs w:val="24"/>
        </w:rPr>
        <w:t>Priestia</w:t>
      </w:r>
      <w:proofErr w:type="spellEnd"/>
      <w:r w:rsidR="00274EDB" w:rsidRPr="00274EDB">
        <w:rPr>
          <w:rFonts w:ascii="Times New Roman" w:eastAsia="Times New Roman" w:hAnsi="Times New Roman" w:cs="Times New Roman"/>
          <w:i/>
          <w:iCs/>
          <w:sz w:val="24"/>
          <w:szCs w:val="24"/>
        </w:rPr>
        <w:t xml:space="preserve">, </w:t>
      </w:r>
      <w:proofErr w:type="spellStart"/>
      <w:r w:rsidR="00274EDB" w:rsidRPr="00274EDB">
        <w:rPr>
          <w:rFonts w:ascii="Times New Roman" w:eastAsia="Times New Roman" w:hAnsi="Times New Roman" w:cs="Times New Roman"/>
          <w:i/>
          <w:iCs/>
          <w:sz w:val="24"/>
          <w:szCs w:val="24"/>
        </w:rPr>
        <w:t>Sphingomonas</w:t>
      </w:r>
      <w:proofErr w:type="spellEnd"/>
      <w:r w:rsidR="00274EDB" w:rsidRPr="00274EDB">
        <w:rPr>
          <w:rFonts w:ascii="Times New Roman" w:eastAsia="Times New Roman" w:hAnsi="Times New Roman" w:cs="Times New Roman"/>
          <w:i/>
          <w:iCs/>
          <w:sz w:val="24"/>
          <w:szCs w:val="24"/>
        </w:rPr>
        <w:t xml:space="preserve">, </w:t>
      </w:r>
      <w:proofErr w:type="spellStart"/>
      <w:r w:rsidR="00274EDB" w:rsidRPr="00274EDB">
        <w:rPr>
          <w:rFonts w:ascii="Times New Roman" w:eastAsia="Times New Roman" w:hAnsi="Times New Roman" w:cs="Times New Roman"/>
          <w:i/>
          <w:iCs/>
          <w:sz w:val="24"/>
          <w:szCs w:val="24"/>
        </w:rPr>
        <w:t>Exiguobacterium</w:t>
      </w:r>
      <w:proofErr w:type="spellEnd"/>
      <w:r w:rsidR="00274EDB" w:rsidRPr="00274EDB">
        <w:rPr>
          <w:rFonts w:ascii="Times New Roman" w:eastAsia="Times New Roman" w:hAnsi="Times New Roman" w:cs="Times New Roman"/>
          <w:i/>
          <w:iCs/>
          <w:sz w:val="24"/>
          <w:szCs w:val="24"/>
        </w:rPr>
        <w:t xml:space="preserve">, </w:t>
      </w:r>
      <w:proofErr w:type="spellStart"/>
      <w:r w:rsidR="00274EDB" w:rsidRPr="00274EDB">
        <w:rPr>
          <w:rFonts w:ascii="Times New Roman" w:eastAsia="Times New Roman" w:hAnsi="Times New Roman" w:cs="Times New Roman"/>
          <w:i/>
          <w:iCs/>
          <w:sz w:val="24"/>
          <w:szCs w:val="24"/>
        </w:rPr>
        <w:t>Paenibacillus</w:t>
      </w:r>
      <w:proofErr w:type="spellEnd"/>
      <w:r w:rsidR="00274EDB" w:rsidRPr="00274EDB">
        <w:rPr>
          <w:rFonts w:ascii="Times New Roman" w:eastAsia="Times New Roman" w:hAnsi="Times New Roman" w:cs="Times New Roman"/>
          <w:i/>
          <w:iCs/>
          <w:sz w:val="24"/>
          <w:szCs w:val="24"/>
        </w:rPr>
        <w:t xml:space="preserve">, </w:t>
      </w:r>
      <w:proofErr w:type="spellStart"/>
      <w:r w:rsidR="00274EDB" w:rsidRPr="00274EDB">
        <w:rPr>
          <w:rFonts w:ascii="Times New Roman" w:eastAsia="Times New Roman" w:hAnsi="Times New Roman" w:cs="Times New Roman"/>
          <w:i/>
          <w:iCs/>
          <w:sz w:val="24"/>
          <w:szCs w:val="24"/>
        </w:rPr>
        <w:t>Paracoccus</w:t>
      </w:r>
      <w:proofErr w:type="spellEnd"/>
      <w:r w:rsidR="00274EDB" w:rsidRPr="00274EDB">
        <w:rPr>
          <w:rFonts w:ascii="Times New Roman" w:eastAsia="Times New Roman" w:hAnsi="Times New Roman" w:cs="Times New Roman"/>
          <w:i/>
          <w:iCs/>
          <w:sz w:val="24"/>
          <w:szCs w:val="24"/>
        </w:rPr>
        <w:t>, Bacillus</w:t>
      </w:r>
      <w:r w:rsidR="00274EDB" w:rsidRPr="00274EDB">
        <w:rPr>
          <w:rFonts w:ascii="Times New Roman" w:eastAsia="Times New Roman" w:hAnsi="Times New Roman" w:cs="Times New Roman"/>
          <w:sz w:val="24"/>
          <w:szCs w:val="24"/>
        </w:rPr>
        <w:t xml:space="preserve">, </w:t>
      </w:r>
      <w:r w:rsidR="00274EDB">
        <w:rPr>
          <w:rFonts w:ascii="Times New Roman" w:eastAsia="Times New Roman" w:hAnsi="Times New Roman" w:cs="Times New Roman"/>
          <w:sz w:val="24"/>
          <w:szCs w:val="24"/>
          <w:lang w:val="sr-Cyrl-RS"/>
        </w:rPr>
        <w:t xml:space="preserve">и </w:t>
      </w:r>
      <w:proofErr w:type="spellStart"/>
      <w:r w:rsidR="00274EDB" w:rsidRPr="00274EDB">
        <w:rPr>
          <w:rFonts w:ascii="Times New Roman" w:eastAsia="Times New Roman" w:hAnsi="Times New Roman" w:cs="Times New Roman"/>
          <w:i/>
          <w:iCs/>
          <w:sz w:val="24"/>
          <w:szCs w:val="24"/>
        </w:rPr>
        <w:t>Brevundimonas</w:t>
      </w:r>
      <w:proofErr w:type="spellEnd"/>
      <w:r w:rsidR="00274EDB">
        <w:rPr>
          <w:rFonts w:ascii="Times New Roman" w:eastAsia="Times New Roman" w:hAnsi="Times New Roman" w:cs="Times New Roman"/>
          <w:i/>
          <w:iCs/>
          <w:sz w:val="24"/>
          <w:szCs w:val="24"/>
          <w:lang w:val="sr-Cyrl-RS"/>
        </w:rPr>
        <w:t xml:space="preserve">, </w:t>
      </w:r>
      <w:r w:rsidR="00274EDB">
        <w:rPr>
          <w:rFonts w:ascii="Times New Roman" w:eastAsia="Times New Roman" w:hAnsi="Times New Roman" w:cs="Times New Roman"/>
          <w:sz w:val="24"/>
          <w:szCs w:val="24"/>
          <w:lang w:val="sr-Cyrl-RS"/>
        </w:rPr>
        <w:t xml:space="preserve">а затим су окарактерисане њихове особине. </w:t>
      </w:r>
    </w:p>
    <w:p w14:paraId="14E1B996" w14:textId="179145D5" w:rsidR="00CA5193" w:rsidRDefault="00274EDB" w:rsidP="00117410">
      <w:pPr>
        <w:ind w:firstLine="706"/>
        <w:jc w:val="both"/>
        <w:rPr>
          <w:rFonts w:ascii="Times New Roman" w:eastAsia="Times New Roman" w:hAnsi="Times New Roman" w:cs="Times New Roman"/>
          <w:sz w:val="24"/>
          <w:szCs w:val="24"/>
          <w:lang w:val="sr-Cyrl-RS"/>
        </w:rPr>
      </w:pPr>
      <w:r w:rsidRPr="008B4765">
        <w:rPr>
          <w:rFonts w:ascii="Times New Roman" w:eastAsia="Times New Roman" w:hAnsi="Times New Roman" w:cs="Times New Roman"/>
          <w:b/>
          <w:bCs/>
          <w:sz w:val="24"/>
          <w:szCs w:val="24"/>
          <w:lang w:val="sr-Cyrl-RS"/>
        </w:rPr>
        <w:t>Саопштење бр. 4</w:t>
      </w:r>
      <w:r>
        <w:rPr>
          <w:rFonts w:ascii="Times New Roman" w:eastAsia="Times New Roman" w:hAnsi="Times New Roman" w:cs="Times New Roman"/>
          <w:sz w:val="24"/>
          <w:szCs w:val="24"/>
          <w:lang w:val="sr-Cyrl-RS"/>
        </w:rPr>
        <w:t xml:space="preserve"> говори о </w:t>
      </w:r>
      <w:r w:rsidR="008B4765">
        <w:rPr>
          <w:rFonts w:ascii="Times New Roman" w:eastAsia="Times New Roman" w:hAnsi="Times New Roman" w:cs="Times New Roman"/>
          <w:sz w:val="24"/>
          <w:szCs w:val="24"/>
          <w:lang w:val="sr-Cyrl-RS"/>
        </w:rPr>
        <w:t xml:space="preserve">биоконтролном потенцијалу бактерија које синтетишу цијановодоник. Карактеризација колекције од 300 изолата резултовала је у идентификацији 3 продуцента цијановодоника из врста </w:t>
      </w:r>
      <w:r w:rsidR="008B4765" w:rsidRPr="008B4765">
        <w:rPr>
          <w:rFonts w:ascii="Times New Roman" w:eastAsia="Times New Roman" w:hAnsi="Times New Roman" w:cs="Times New Roman"/>
          <w:i/>
          <w:iCs/>
          <w:sz w:val="24"/>
          <w:szCs w:val="24"/>
        </w:rPr>
        <w:t xml:space="preserve">Bacillus subtilis, Pseudomonas </w:t>
      </w:r>
      <w:proofErr w:type="spellStart"/>
      <w:r w:rsidR="008B4765" w:rsidRPr="008B4765">
        <w:rPr>
          <w:rFonts w:ascii="Times New Roman" w:eastAsia="Times New Roman" w:hAnsi="Times New Roman" w:cs="Times New Roman"/>
          <w:i/>
          <w:iCs/>
          <w:sz w:val="24"/>
          <w:szCs w:val="24"/>
        </w:rPr>
        <w:t>moraviensis</w:t>
      </w:r>
      <w:proofErr w:type="spellEnd"/>
      <w:r w:rsidR="008B4765">
        <w:rPr>
          <w:rFonts w:ascii="Times New Roman" w:eastAsia="Times New Roman" w:hAnsi="Times New Roman" w:cs="Times New Roman"/>
          <w:sz w:val="24"/>
          <w:szCs w:val="24"/>
          <w:lang w:val="sr-Cyrl-RS"/>
        </w:rPr>
        <w:t xml:space="preserve"> и </w:t>
      </w:r>
      <w:r w:rsidR="008B4765" w:rsidRPr="008B4765">
        <w:rPr>
          <w:rFonts w:ascii="Times New Roman" w:eastAsia="Times New Roman" w:hAnsi="Times New Roman" w:cs="Times New Roman"/>
          <w:i/>
          <w:iCs/>
          <w:sz w:val="24"/>
          <w:szCs w:val="24"/>
        </w:rPr>
        <w:t xml:space="preserve">P. </w:t>
      </w:r>
      <w:proofErr w:type="spellStart"/>
      <w:proofErr w:type="gramStart"/>
      <w:r w:rsidR="008B4765" w:rsidRPr="008B4765">
        <w:rPr>
          <w:rFonts w:ascii="Times New Roman" w:eastAsia="Times New Roman" w:hAnsi="Times New Roman" w:cs="Times New Roman"/>
          <w:i/>
          <w:iCs/>
          <w:sz w:val="24"/>
          <w:szCs w:val="24"/>
        </w:rPr>
        <w:t>putida</w:t>
      </w:r>
      <w:proofErr w:type="spellEnd"/>
      <w:proofErr w:type="gramEnd"/>
      <w:r w:rsidR="008B4765">
        <w:rPr>
          <w:rFonts w:ascii="Times New Roman" w:eastAsia="Times New Roman" w:hAnsi="Times New Roman" w:cs="Times New Roman"/>
          <w:sz w:val="24"/>
          <w:szCs w:val="24"/>
          <w:lang w:val="sr-Cyrl-RS"/>
        </w:rPr>
        <w:t>. Показан је биолошки контролни потенцијал ових изолата против 3 фунгална и 8 бактеријских патогена паприке</w:t>
      </w:r>
      <w:r w:rsidR="00096E1F">
        <w:rPr>
          <w:rFonts w:ascii="Times New Roman" w:eastAsia="Times New Roman" w:hAnsi="Times New Roman" w:cs="Times New Roman"/>
          <w:sz w:val="24"/>
          <w:szCs w:val="24"/>
          <w:lang w:val="sr-Cyrl-RS"/>
        </w:rPr>
        <w:t xml:space="preserve"> у експерименту са подељеним Петри шољама. </w:t>
      </w:r>
    </w:p>
    <w:p w14:paraId="04474AAE" w14:textId="7C0ED1FA" w:rsidR="00AD1F07" w:rsidRDefault="00A84B65" w:rsidP="009C70A7">
      <w:pPr>
        <w:ind w:firstLine="706"/>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У </w:t>
      </w:r>
      <w:r w:rsidRPr="009C70A7">
        <w:rPr>
          <w:rFonts w:ascii="Times New Roman" w:eastAsia="Times New Roman" w:hAnsi="Times New Roman" w:cs="Times New Roman"/>
          <w:b/>
          <w:bCs/>
          <w:sz w:val="24"/>
          <w:szCs w:val="24"/>
          <w:lang w:val="sr-Cyrl-RS"/>
        </w:rPr>
        <w:t>саопштењу бр. 5</w:t>
      </w:r>
      <w:r>
        <w:rPr>
          <w:rFonts w:ascii="Times New Roman" w:eastAsia="Times New Roman" w:hAnsi="Times New Roman" w:cs="Times New Roman"/>
          <w:sz w:val="24"/>
          <w:szCs w:val="24"/>
          <w:lang w:val="sr-Cyrl-RS"/>
        </w:rPr>
        <w:t xml:space="preserve"> показан је ефекат три начина гајења </w:t>
      </w:r>
      <w:r w:rsidRPr="00A84B65">
        <w:rPr>
          <w:rFonts w:ascii="Times New Roman" w:eastAsia="Times New Roman" w:hAnsi="Times New Roman" w:cs="Times New Roman"/>
          <w:sz w:val="24"/>
          <w:szCs w:val="24"/>
          <w:lang w:val="sr-Cyrl-RS"/>
        </w:rPr>
        <w:t>(поље, слободна у пластенику и изолована у пластенику) на антиоксидативни одговор два генотипа паприке (19</w:t>
      </w:r>
      <w:r w:rsidR="00675C2F">
        <w:rPr>
          <w:rFonts w:ascii="Times New Roman" w:eastAsia="Times New Roman" w:hAnsi="Times New Roman" w:cs="Times New Roman"/>
          <w:sz w:val="24"/>
          <w:szCs w:val="24"/>
          <w:lang w:val="sr-Cyrl-RS"/>
        </w:rPr>
        <w:t xml:space="preserve"> </w:t>
      </w:r>
      <w:r w:rsidRPr="00A84B65">
        <w:rPr>
          <w:rFonts w:ascii="Times New Roman" w:eastAsia="Times New Roman" w:hAnsi="Times New Roman" w:cs="Times New Roman"/>
          <w:sz w:val="24"/>
          <w:szCs w:val="24"/>
          <w:lang w:val="sr-Cyrl-RS"/>
        </w:rPr>
        <w:t>-</w:t>
      </w:r>
      <w:r w:rsidR="00675C2F">
        <w:rPr>
          <w:rFonts w:ascii="Times New Roman" w:eastAsia="Times New Roman" w:hAnsi="Times New Roman" w:cs="Times New Roman"/>
          <w:sz w:val="24"/>
          <w:szCs w:val="24"/>
          <w:lang w:val="sr-Cyrl-RS"/>
        </w:rPr>
        <w:t xml:space="preserve"> </w:t>
      </w:r>
      <w:r w:rsidRPr="00A84B65">
        <w:rPr>
          <w:rFonts w:ascii="Times New Roman" w:eastAsia="Times New Roman" w:hAnsi="Times New Roman" w:cs="Times New Roman"/>
          <w:sz w:val="24"/>
          <w:szCs w:val="24"/>
          <w:lang w:val="sr-Cyrl-RS"/>
        </w:rPr>
        <w:t>отпоран и 26</w:t>
      </w:r>
      <w:r w:rsidR="00675C2F">
        <w:rPr>
          <w:rFonts w:ascii="Times New Roman" w:eastAsia="Times New Roman" w:hAnsi="Times New Roman" w:cs="Times New Roman"/>
          <w:sz w:val="24"/>
          <w:szCs w:val="24"/>
          <w:lang w:val="sr-Cyrl-RS"/>
        </w:rPr>
        <w:t xml:space="preserve"> </w:t>
      </w:r>
      <w:r w:rsidRPr="00A84B65">
        <w:rPr>
          <w:rFonts w:ascii="Times New Roman" w:eastAsia="Times New Roman" w:hAnsi="Times New Roman" w:cs="Times New Roman"/>
          <w:sz w:val="24"/>
          <w:szCs w:val="24"/>
          <w:lang w:val="sr-Cyrl-RS"/>
        </w:rPr>
        <w:t>-</w:t>
      </w:r>
      <w:r w:rsidR="00675C2F">
        <w:rPr>
          <w:rFonts w:ascii="Times New Roman" w:eastAsia="Times New Roman" w:hAnsi="Times New Roman" w:cs="Times New Roman"/>
          <w:sz w:val="24"/>
          <w:szCs w:val="24"/>
          <w:lang w:val="sr-Cyrl-RS"/>
        </w:rPr>
        <w:t xml:space="preserve"> </w:t>
      </w:r>
      <w:r w:rsidRPr="00A84B65">
        <w:rPr>
          <w:rFonts w:ascii="Times New Roman" w:eastAsia="Times New Roman" w:hAnsi="Times New Roman" w:cs="Times New Roman"/>
          <w:sz w:val="24"/>
          <w:szCs w:val="24"/>
          <w:lang w:val="sr-Cyrl-RS"/>
        </w:rPr>
        <w:t>осетљив на бактериозе).</w:t>
      </w:r>
      <w:r>
        <w:rPr>
          <w:rFonts w:ascii="Times New Roman" w:eastAsia="Times New Roman" w:hAnsi="Times New Roman" w:cs="Times New Roman"/>
          <w:sz w:val="24"/>
          <w:szCs w:val="24"/>
          <w:lang w:val="sr-Cyrl-RS"/>
        </w:rPr>
        <w:t xml:space="preserve"> </w:t>
      </w:r>
      <w:r w:rsidRPr="00A84B65">
        <w:rPr>
          <w:rFonts w:ascii="Times New Roman" w:eastAsia="Times New Roman" w:hAnsi="Times New Roman" w:cs="Times New Roman"/>
          <w:sz w:val="24"/>
          <w:szCs w:val="24"/>
          <w:lang w:val="sr-Cyrl-RS"/>
        </w:rPr>
        <w:t>Посматрана је активност четири антиоксидативна ензима и присуство њихових изоформи.</w:t>
      </w:r>
      <w:r>
        <w:rPr>
          <w:rFonts w:ascii="Times New Roman" w:eastAsia="Times New Roman" w:hAnsi="Times New Roman" w:cs="Times New Roman"/>
          <w:sz w:val="24"/>
          <w:szCs w:val="24"/>
          <w:lang w:val="sr-Cyrl-RS"/>
        </w:rPr>
        <w:t xml:space="preserve"> </w:t>
      </w:r>
      <w:r w:rsidRPr="00A84B65">
        <w:rPr>
          <w:rFonts w:ascii="Times New Roman" w:eastAsia="Times New Roman" w:hAnsi="Times New Roman" w:cs="Times New Roman"/>
          <w:sz w:val="24"/>
          <w:szCs w:val="24"/>
          <w:lang w:val="sr-Cyrl-RS"/>
        </w:rPr>
        <w:t>Глутатион-редуктаза</w:t>
      </w:r>
      <w:r>
        <w:rPr>
          <w:rFonts w:ascii="Times New Roman" w:eastAsia="Times New Roman" w:hAnsi="Times New Roman" w:cs="Times New Roman"/>
          <w:sz w:val="24"/>
          <w:szCs w:val="24"/>
          <w:lang w:val="sr-Cyrl-RS"/>
        </w:rPr>
        <w:t>,</w:t>
      </w:r>
      <w:r w:rsidRPr="00A84B65">
        <w:rPr>
          <w:rFonts w:ascii="Times New Roman" w:eastAsia="Times New Roman" w:hAnsi="Times New Roman" w:cs="Times New Roman"/>
          <w:sz w:val="24"/>
          <w:szCs w:val="24"/>
          <w:lang w:val="sr-Cyrl-RS"/>
        </w:rPr>
        <w:t xml:space="preserve"> супероксид-дисмутаза</w:t>
      </w:r>
      <w:r>
        <w:rPr>
          <w:rFonts w:ascii="Times New Roman" w:eastAsia="Times New Roman" w:hAnsi="Times New Roman" w:cs="Times New Roman"/>
          <w:sz w:val="24"/>
          <w:szCs w:val="24"/>
          <w:lang w:val="sr-Cyrl-RS"/>
        </w:rPr>
        <w:t xml:space="preserve"> и укупне пероксидазе</w:t>
      </w:r>
      <w:r w:rsidRPr="00A84B65">
        <w:rPr>
          <w:rFonts w:ascii="Times New Roman" w:eastAsia="Times New Roman" w:hAnsi="Times New Roman" w:cs="Times New Roman"/>
          <w:sz w:val="24"/>
          <w:szCs w:val="24"/>
          <w:lang w:val="sr-Cyrl-RS"/>
        </w:rPr>
        <w:t xml:space="preserve"> су имал</w:t>
      </w:r>
      <w:r>
        <w:rPr>
          <w:rFonts w:ascii="Times New Roman" w:eastAsia="Times New Roman" w:hAnsi="Times New Roman" w:cs="Times New Roman"/>
          <w:sz w:val="24"/>
          <w:szCs w:val="24"/>
          <w:lang w:val="sr-Cyrl-RS"/>
        </w:rPr>
        <w:t>е</w:t>
      </w:r>
      <w:r w:rsidRPr="00A84B65">
        <w:rPr>
          <w:rFonts w:ascii="Times New Roman" w:eastAsia="Times New Roman" w:hAnsi="Times New Roman" w:cs="Times New Roman"/>
          <w:sz w:val="24"/>
          <w:szCs w:val="24"/>
          <w:lang w:val="sr-Cyrl-RS"/>
        </w:rPr>
        <w:t xml:space="preserve"> највећу активност код изолованих биљака осетљивих на бактериозе</w:t>
      </w:r>
      <w:r>
        <w:rPr>
          <w:rFonts w:ascii="Times New Roman" w:eastAsia="Times New Roman" w:hAnsi="Times New Roman" w:cs="Times New Roman"/>
          <w:sz w:val="24"/>
          <w:szCs w:val="24"/>
          <w:lang w:val="sr-Cyrl-RS"/>
        </w:rPr>
        <w:t xml:space="preserve">. </w:t>
      </w:r>
      <w:r w:rsidRPr="00A84B65">
        <w:rPr>
          <w:rFonts w:ascii="Times New Roman" w:eastAsia="Times New Roman" w:hAnsi="Times New Roman" w:cs="Times New Roman"/>
          <w:sz w:val="24"/>
          <w:szCs w:val="24"/>
          <w:lang w:val="sr-Cyrl-RS"/>
        </w:rPr>
        <w:t>Аскорбат-пероксидаза је код оба генотипа показала највећу активност код биљака гајених на пољу.</w:t>
      </w:r>
      <w:r w:rsidR="009C70A7">
        <w:rPr>
          <w:rFonts w:ascii="Times New Roman" w:eastAsia="Times New Roman" w:hAnsi="Times New Roman" w:cs="Times New Roman"/>
          <w:sz w:val="24"/>
          <w:szCs w:val="24"/>
          <w:lang w:val="sr-Cyrl-RS"/>
        </w:rPr>
        <w:t xml:space="preserve"> Закључено је да </w:t>
      </w:r>
      <w:r w:rsidR="009C70A7" w:rsidRPr="009C70A7">
        <w:rPr>
          <w:rFonts w:ascii="Times New Roman" w:eastAsia="Times New Roman" w:hAnsi="Times New Roman" w:cs="Times New Roman"/>
          <w:sz w:val="24"/>
          <w:szCs w:val="24"/>
          <w:lang w:val="sr-Cyrl-RS"/>
        </w:rPr>
        <w:t>систем култивације изолованих биљака у пластенику активира различите антиоксидативне ензиме, са већим бројем изоформи</w:t>
      </w:r>
      <w:r w:rsidR="009C70A7" w:rsidRPr="009C70A7">
        <w:rPr>
          <w:rFonts w:ascii="Times New Roman" w:eastAsia="Times New Roman" w:hAnsi="Times New Roman" w:cs="Times New Roman"/>
          <w:sz w:val="24"/>
          <w:szCs w:val="24"/>
        </w:rPr>
        <w:t xml:space="preserve">, </w:t>
      </w:r>
      <w:r w:rsidR="009C70A7">
        <w:rPr>
          <w:rFonts w:ascii="Times New Roman" w:eastAsia="Times New Roman" w:hAnsi="Times New Roman" w:cs="Times New Roman"/>
          <w:sz w:val="24"/>
          <w:szCs w:val="24"/>
          <w:lang w:val="sr-Cyrl-RS"/>
        </w:rPr>
        <w:t xml:space="preserve">док је </w:t>
      </w:r>
      <w:r w:rsidR="009C70A7" w:rsidRPr="009C70A7">
        <w:rPr>
          <w:rFonts w:ascii="Times New Roman" w:eastAsia="Times New Roman" w:hAnsi="Times New Roman" w:cs="Times New Roman"/>
          <w:sz w:val="24"/>
          <w:szCs w:val="24"/>
          <w:lang w:val="sr-Cyrl-RS"/>
        </w:rPr>
        <w:t>аскорбат-пероксидаза први ензим који се активира код паприке гајене на пољу,</w:t>
      </w:r>
      <w:r w:rsidR="009C70A7">
        <w:rPr>
          <w:rFonts w:ascii="Times New Roman" w:eastAsia="Times New Roman" w:hAnsi="Times New Roman" w:cs="Times New Roman"/>
          <w:sz w:val="24"/>
          <w:szCs w:val="24"/>
          <w:lang w:val="sr-Cyrl-RS"/>
        </w:rPr>
        <w:t xml:space="preserve"> где су биљке најподложније стресу.</w:t>
      </w:r>
    </w:p>
    <w:p w14:paraId="784630B1" w14:textId="77777777" w:rsidR="00843C3A" w:rsidRPr="00AD7480" w:rsidRDefault="00843C3A" w:rsidP="00843C3A">
      <w:pPr>
        <w:spacing w:after="0"/>
        <w:ind w:firstLine="706"/>
        <w:contextualSpacing/>
        <w:jc w:val="both"/>
        <w:rPr>
          <w:rFonts w:ascii="Times New Roman" w:eastAsia="Times New Roman" w:hAnsi="Times New Roman" w:cs="Times New Roman"/>
          <w:sz w:val="24"/>
          <w:szCs w:val="24"/>
          <w:lang w:val="sr-Cyrl-RS"/>
        </w:rPr>
      </w:pPr>
    </w:p>
    <w:p w14:paraId="004957C4" w14:textId="77777777" w:rsidR="00DC626E" w:rsidRDefault="00DC626E">
      <w:pPr>
        <w:rPr>
          <w:rFonts w:ascii="Times New Roman" w:eastAsia="Times New Roman" w:hAnsi="Times New Roman"/>
          <w:b/>
          <w:sz w:val="26"/>
          <w:lang w:val="sr-Cyrl-RS"/>
        </w:rPr>
      </w:pPr>
      <w:r>
        <w:rPr>
          <w:rFonts w:ascii="Times New Roman" w:eastAsia="Times New Roman" w:hAnsi="Times New Roman"/>
          <w:b/>
          <w:sz w:val="26"/>
          <w:lang w:val="sr-Cyrl-RS"/>
        </w:rPr>
        <w:br w:type="page"/>
      </w:r>
    </w:p>
    <w:p w14:paraId="37C6E93E" w14:textId="27519838" w:rsidR="00A64288" w:rsidRPr="00AD7480" w:rsidRDefault="00A64288" w:rsidP="00843C3A">
      <w:pPr>
        <w:ind w:left="187"/>
        <w:rPr>
          <w:rFonts w:ascii="Times New Roman" w:eastAsia="Times New Roman" w:hAnsi="Times New Roman"/>
          <w:b/>
          <w:sz w:val="24"/>
          <w:szCs w:val="24"/>
          <w:lang w:val="sr-Cyrl-RS"/>
        </w:rPr>
      </w:pPr>
      <w:r w:rsidRPr="00AD7480">
        <w:rPr>
          <w:rFonts w:ascii="Times New Roman" w:eastAsia="Times New Roman" w:hAnsi="Times New Roman"/>
          <w:b/>
          <w:sz w:val="26"/>
          <w:lang w:val="sr-Cyrl-RS"/>
        </w:rPr>
        <w:lastRenderedPageBreak/>
        <w:t xml:space="preserve">3.3. </w:t>
      </w:r>
      <w:r w:rsidRPr="00AD7480">
        <w:rPr>
          <w:rFonts w:ascii="Times New Roman" w:eastAsia="Times New Roman" w:hAnsi="Times New Roman"/>
          <w:b/>
          <w:sz w:val="24"/>
          <w:szCs w:val="24"/>
          <w:lang w:val="sr-Cyrl-RS"/>
        </w:rPr>
        <w:t xml:space="preserve">Вредности индикатора научне компетентности </w:t>
      </w:r>
      <w:r w:rsidR="000E4AD9">
        <w:rPr>
          <w:rFonts w:ascii="Times New Roman" w:eastAsia="Times New Roman" w:hAnsi="Times New Roman"/>
          <w:b/>
          <w:sz w:val="24"/>
          <w:szCs w:val="24"/>
          <w:lang w:val="sr-Cyrl-RS"/>
        </w:rPr>
        <w:t>Александре Месарош</w:t>
      </w:r>
    </w:p>
    <w:p w14:paraId="64EEBB93" w14:textId="77777777" w:rsidR="00843C3A" w:rsidRPr="00AD7480" w:rsidRDefault="00A64288" w:rsidP="00843C3A">
      <w:pPr>
        <w:rPr>
          <w:rFonts w:ascii="Times New Roman" w:eastAsia="Times New Roman" w:hAnsi="Times New Roman"/>
          <w:i/>
          <w:sz w:val="24"/>
          <w:lang w:val="sr-Cyrl-RS"/>
        </w:rPr>
      </w:pPr>
      <w:r w:rsidRPr="00AD7480">
        <w:rPr>
          <w:rFonts w:ascii="Times New Roman" w:eastAsia="Times New Roman" w:hAnsi="Times New Roman"/>
          <w:i/>
          <w:sz w:val="24"/>
          <w:lang w:val="sr-Cyrl-RS"/>
        </w:rPr>
        <w:t xml:space="preserve">Табеларни приказ научне активности </w:t>
      </w:r>
    </w:p>
    <w:tbl>
      <w:tblPr>
        <w:tblW w:w="1001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
        <w:gridCol w:w="5425"/>
        <w:gridCol w:w="1080"/>
        <w:gridCol w:w="810"/>
        <w:gridCol w:w="1440"/>
        <w:gridCol w:w="1234"/>
      </w:tblGrid>
      <w:tr w:rsidR="00AD7480" w:rsidRPr="00AD7480" w14:paraId="71E61B2E" w14:textId="77777777" w:rsidTr="00E665D7">
        <w:trPr>
          <w:trHeight w:val="256"/>
        </w:trPr>
        <w:tc>
          <w:tcPr>
            <w:tcW w:w="30" w:type="dxa"/>
            <w:shd w:val="clear" w:color="auto" w:fill="auto"/>
            <w:vAlign w:val="bottom"/>
          </w:tcPr>
          <w:p w14:paraId="359EDE41" w14:textId="77777777" w:rsidR="00E665D7" w:rsidRPr="00AD7480" w:rsidRDefault="00E665D7" w:rsidP="008E0A24">
            <w:pPr>
              <w:rPr>
                <w:rFonts w:ascii="Times New Roman" w:eastAsia="Times New Roman" w:hAnsi="Times New Roman"/>
                <w:lang w:val="sr-Cyrl-RS"/>
              </w:rPr>
            </w:pPr>
          </w:p>
        </w:tc>
        <w:tc>
          <w:tcPr>
            <w:tcW w:w="5425" w:type="dxa"/>
            <w:shd w:val="clear" w:color="auto" w:fill="auto"/>
            <w:vAlign w:val="center"/>
          </w:tcPr>
          <w:p w14:paraId="2AC13403" w14:textId="77777777" w:rsidR="00E665D7" w:rsidRPr="00AD7480" w:rsidRDefault="00E665D7" w:rsidP="008E0A24">
            <w:pPr>
              <w:ind w:left="60"/>
              <w:rPr>
                <w:rFonts w:ascii="Times New Roman" w:eastAsia="Times New Roman" w:hAnsi="Times New Roman"/>
                <w:lang w:val="sr-Cyrl-RS"/>
              </w:rPr>
            </w:pPr>
            <w:r w:rsidRPr="00AD7480">
              <w:rPr>
                <w:rFonts w:ascii="Times New Roman" w:eastAsia="Times New Roman" w:hAnsi="Times New Roman"/>
                <w:lang w:val="sr-Cyrl-RS"/>
              </w:rPr>
              <w:t>Категорија</w:t>
            </w:r>
          </w:p>
        </w:tc>
        <w:tc>
          <w:tcPr>
            <w:tcW w:w="1080" w:type="dxa"/>
            <w:shd w:val="clear" w:color="auto" w:fill="auto"/>
            <w:vAlign w:val="center"/>
          </w:tcPr>
          <w:p w14:paraId="50F52D1B" w14:textId="77777777" w:rsidR="00E665D7" w:rsidRPr="00AD7480" w:rsidRDefault="00E665D7" w:rsidP="00E665D7">
            <w:pPr>
              <w:ind w:left="80"/>
              <w:jc w:val="center"/>
              <w:rPr>
                <w:rFonts w:ascii="Times New Roman" w:eastAsia="Times New Roman" w:hAnsi="Times New Roman"/>
                <w:lang w:val="sr-Cyrl-RS"/>
              </w:rPr>
            </w:pPr>
            <w:r w:rsidRPr="00AD7480">
              <w:rPr>
                <w:rFonts w:ascii="Times New Roman" w:eastAsia="Times New Roman" w:hAnsi="Times New Roman"/>
                <w:lang w:val="sr-Cyrl-RS"/>
              </w:rPr>
              <w:t>Вредност</w:t>
            </w:r>
          </w:p>
        </w:tc>
        <w:tc>
          <w:tcPr>
            <w:tcW w:w="810" w:type="dxa"/>
            <w:shd w:val="clear" w:color="auto" w:fill="auto"/>
            <w:vAlign w:val="center"/>
          </w:tcPr>
          <w:p w14:paraId="68D052BA" w14:textId="77777777" w:rsidR="00E665D7" w:rsidRPr="00AD7480" w:rsidRDefault="00E665D7" w:rsidP="00E665D7">
            <w:pPr>
              <w:ind w:left="60"/>
              <w:jc w:val="center"/>
              <w:rPr>
                <w:rFonts w:ascii="Times New Roman" w:eastAsia="Times New Roman" w:hAnsi="Times New Roman"/>
                <w:lang w:val="sr-Cyrl-RS"/>
              </w:rPr>
            </w:pPr>
            <w:r w:rsidRPr="00AD7480">
              <w:rPr>
                <w:rFonts w:ascii="Times New Roman" w:eastAsia="Times New Roman" w:hAnsi="Times New Roman"/>
                <w:lang w:val="sr-Cyrl-RS"/>
              </w:rPr>
              <w:t>Број</w:t>
            </w:r>
          </w:p>
        </w:tc>
        <w:tc>
          <w:tcPr>
            <w:tcW w:w="1440" w:type="dxa"/>
            <w:shd w:val="clear" w:color="auto" w:fill="auto"/>
            <w:vAlign w:val="center"/>
          </w:tcPr>
          <w:p w14:paraId="1B029552" w14:textId="77777777" w:rsidR="00E665D7" w:rsidRPr="00AD7480" w:rsidRDefault="00E665D7" w:rsidP="00E665D7">
            <w:pPr>
              <w:jc w:val="center"/>
              <w:rPr>
                <w:rFonts w:ascii="Times New Roman" w:eastAsia="Times New Roman" w:hAnsi="Times New Roman"/>
                <w:lang w:val="sr-Cyrl-RS"/>
              </w:rPr>
            </w:pPr>
            <w:r w:rsidRPr="00AD7480">
              <w:rPr>
                <w:rFonts w:ascii="Times New Roman" w:eastAsia="Times New Roman" w:hAnsi="Times New Roman"/>
                <w:lang w:val="sr-Cyrl-RS"/>
              </w:rPr>
              <w:t xml:space="preserve">Остварено ненормирано </w:t>
            </w:r>
          </w:p>
        </w:tc>
        <w:tc>
          <w:tcPr>
            <w:tcW w:w="1234" w:type="dxa"/>
          </w:tcPr>
          <w:p w14:paraId="4D2725E8" w14:textId="77777777" w:rsidR="00E665D7" w:rsidRPr="00AD7480" w:rsidRDefault="00E665D7" w:rsidP="00E665D7">
            <w:pPr>
              <w:ind w:left="80"/>
              <w:jc w:val="center"/>
              <w:rPr>
                <w:rFonts w:ascii="Times New Roman" w:eastAsia="Times New Roman" w:hAnsi="Times New Roman"/>
                <w:lang w:val="sr-Cyrl-RS"/>
              </w:rPr>
            </w:pPr>
            <w:r w:rsidRPr="00AD7480">
              <w:rPr>
                <w:rFonts w:ascii="Times New Roman" w:eastAsia="Times New Roman" w:hAnsi="Times New Roman"/>
                <w:lang w:val="sr-Cyrl-RS"/>
              </w:rPr>
              <w:t>Остварено нормирано</w:t>
            </w:r>
          </w:p>
        </w:tc>
      </w:tr>
      <w:tr w:rsidR="00AD7480" w:rsidRPr="00AD7480" w14:paraId="343BFF8D" w14:textId="77777777" w:rsidTr="00E665D7">
        <w:trPr>
          <w:trHeight w:val="301"/>
        </w:trPr>
        <w:tc>
          <w:tcPr>
            <w:tcW w:w="30" w:type="dxa"/>
            <w:shd w:val="clear" w:color="auto" w:fill="auto"/>
            <w:vAlign w:val="bottom"/>
          </w:tcPr>
          <w:p w14:paraId="23ADB51D" w14:textId="77777777" w:rsidR="00E665D7" w:rsidRPr="00AD7480" w:rsidRDefault="00E665D7" w:rsidP="008E0A24">
            <w:pPr>
              <w:rPr>
                <w:rFonts w:ascii="Times New Roman" w:eastAsia="Times New Roman" w:hAnsi="Times New Roman"/>
                <w:lang w:val="sr-Cyrl-RS"/>
              </w:rPr>
            </w:pPr>
          </w:p>
        </w:tc>
        <w:tc>
          <w:tcPr>
            <w:tcW w:w="5425" w:type="dxa"/>
            <w:shd w:val="clear" w:color="auto" w:fill="auto"/>
            <w:vAlign w:val="center"/>
          </w:tcPr>
          <w:p w14:paraId="5A09E7AF" w14:textId="567BDA6F" w:rsidR="00E665D7" w:rsidRPr="00AD7480" w:rsidRDefault="00E665D7" w:rsidP="00A56EE7">
            <w:pPr>
              <w:rPr>
                <w:rFonts w:ascii="Times New Roman" w:eastAsia="Times New Roman" w:hAnsi="Times New Roman"/>
                <w:lang w:val="sr-Cyrl-RS"/>
              </w:rPr>
            </w:pPr>
            <w:r w:rsidRPr="00AD7480">
              <w:rPr>
                <w:rFonts w:ascii="Times New Roman" w:eastAsia="Times New Roman" w:hAnsi="Times New Roman"/>
                <w:lang w:val="sr-Cyrl-RS"/>
              </w:rPr>
              <w:t xml:space="preserve"> М2</w:t>
            </w:r>
            <w:r w:rsidR="00A56EE7">
              <w:rPr>
                <w:rFonts w:ascii="Times New Roman" w:eastAsia="Times New Roman" w:hAnsi="Times New Roman"/>
                <w:lang w:val="sr-Cyrl-RS"/>
              </w:rPr>
              <w:t>1</w:t>
            </w:r>
            <w:r w:rsidRPr="00AD7480">
              <w:rPr>
                <w:rFonts w:ascii="Times New Roman" w:eastAsia="Times New Roman" w:hAnsi="Times New Roman"/>
                <w:lang w:val="sr-Cyrl-RS"/>
              </w:rPr>
              <w:t xml:space="preserve">  – Рад у међународном часопису </w:t>
            </w:r>
          </w:p>
        </w:tc>
        <w:tc>
          <w:tcPr>
            <w:tcW w:w="1080" w:type="dxa"/>
            <w:shd w:val="clear" w:color="auto" w:fill="auto"/>
            <w:vAlign w:val="center"/>
          </w:tcPr>
          <w:p w14:paraId="490A0FB9" w14:textId="4C968414" w:rsidR="00E665D7" w:rsidRPr="00AD7480" w:rsidRDefault="00A56EE7" w:rsidP="008E0A24">
            <w:pPr>
              <w:ind w:left="80"/>
              <w:rPr>
                <w:rFonts w:ascii="Times New Roman" w:eastAsia="Times New Roman" w:hAnsi="Times New Roman"/>
                <w:lang w:val="sr-Cyrl-RS"/>
              </w:rPr>
            </w:pPr>
            <w:r>
              <w:rPr>
                <w:rFonts w:ascii="Times New Roman" w:eastAsia="Times New Roman" w:hAnsi="Times New Roman"/>
                <w:lang w:val="sr-Cyrl-RS"/>
              </w:rPr>
              <w:t>8</w:t>
            </w:r>
          </w:p>
        </w:tc>
        <w:tc>
          <w:tcPr>
            <w:tcW w:w="810" w:type="dxa"/>
            <w:shd w:val="clear" w:color="auto" w:fill="auto"/>
            <w:vAlign w:val="center"/>
          </w:tcPr>
          <w:p w14:paraId="2209FC4F" w14:textId="077978AF" w:rsidR="00E665D7" w:rsidRPr="00AD7480" w:rsidRDefault="00A56EE7" w:rsidP="008E0A24">
            <w:pPr>
              <w:ind w:left="60"/>
              <w:rPr>
                <w:rFonts w:ascii="Times New Roman" w:eastAsia="Times New Roman" w:hAnsi="Times New Roman"/>
                <w:lang w:val="sr-Cyrl-RS"/>
              </w:rPr>
            </w:pPr>
            <w:r>
              <w:rPr>
                <w:rFonts w:ascii="Times New Roman" w:eastAsia="Times New Roman" w:hAnsi="Times New Roman"/>
                <w:lang w:val="sr-Cyrl-RS"/>
              </w:rPr>
              <w:t>1</w:t>
            </w:r>
          </w:p>
        </w:tc>
        <w:tc>
          <w:tcPr>
            <w:tcW w:w="1440" w:type="dxa"/>
            <w:shd w:val="clear" w:color="auto" w:fill="auto"/>
            <w:vAlign w:val="center"/>
          </w:tcPr>
          <w:p w14:paraId="74211CD7" w14:textId="524701AE" w:rsidR="00E665D7" w:rsidRPr="00AD7480" w:rsidRDefault="00A56EE7" w:rsidP="008E0A24">
            <w:pPr>
              <w:ind w:left="80"/>
              <w:rPr>
                <w:rFonts w:ascii="Times New Roman" w:eastAsia="Times New Roman" w:hAnsi="Times New Roman"/>
                <w:lang w:val="sr-Cyrl-RS"/>
              </w:rPr>
            </w:pPr>
            <w:r>
              <w:rPr>
                <w:rFonts w:ascii="Times New Roman" w:eastAsia="Times New Roman" w:hAnsi="Times New Roman"/>
                <w:lang w:val="sr-Cyrl-RS"/>
              </w:rPr>
              <w:t>8</w:t>
            </w:r>
          </w:p>
        </w:tc>
        <w:tc>
          <w:tcPr>
            <w:tcW w:w="1234" w:type="dxa"/>
          </w:tcPr>
          <w:p w14:paraId="355C6283" w14:textId="04FA3998" w:rsidR="00E665D7" w:rsidRPr="00AD7480" w:rsidRDefault="00A56EE7" w:rsidP="008E0A24">
            <w:pPr>
              <w:ind w:left="80"/>
              <w:rPr>
                <w:rFonts w:ascii="Times New Roman" w:eastAsia="Times New Roman" w:hAnsi="Times New Roman"/>
                <w:lang w:val="sr-Cyrl-RS"/>
              </w:rPr>
            </w:pPr>
            <w:r>
              <w:rPr>
                <w:rFonts w:ascii="Times New Roman" w:eastAsia="Times New Roman" w:hAnsi="Times New Roman"/>
                <w:lang w:val="sr-Cyrl-RS"/>
              </w:rPr>
              <w:t>8</w:t>
            </w:r>
          </w:p>
        </w:tc>
      </w:tr>
      <w:tr w:rsidR="00A56EE7" w:rsidRPr="00AD7480" w14:paraId="7B5A1861" w14:textId="77777777" w:rsidTr="00E665D7">
        <w:trPr>
          <w:trHeight w:val="301"/>
        </w:trPr>
        <w:tc>
          <w:tcPr>
            <w:tcW w:w="30" w:type="dxa"/>
            <w:shd w:val="clear" w:color="auto" w:fill="auto"/>
            <w:vAlign w:val="bottom"/>
          </w:tcPr>
          <w:p w14:paraId="20750A03" w14:textId="77777777" w:rsidR="00A56EE7" w:rsidRPr="00AD7480" w:rsidRDefault="00A56EE7" w:rsidP="008E0A24">
            <w:pPr>
              <w:rPr>
                <w:rFonts w:ascii="Times New Roman" w:eastAsia="Times New Roman" w:hAnsi="Times New Roman"/>
                <w:lang w:val="sr-Cyrl-RS"/>
              </w:rPr>
            </w:pPr>
          </w:p>
        </w:tc>
        <w:tc>
          <w:tcPr>
            <w:tcW w:w="5425" w:type="dxa"/>
            <w:shd w:val="clear" w:color="auto" w:fill="auto"/>
            <w:vAlign w:val="center"/>
          </w:tcPr>
          <w:p w14:paraId="450DE616" w14:textId="7CC1FDBC" w:rsidR="00A56EE7" w:rsidRPr="00AD7480" w:rsidRDefault="00A56EE7" w:rsidP="00A56EE7">
            <w:pPr>
              <w:rPr>
                <w:rFonts w:ascii="Times New Roman" w:eastAsia="Times New Roman" w:hAnsi="Times New Roman"/>
                <w:lang w:val="sr-Cyrl-RS"/>
              </w:rPr>
            </w:pPr>
            <w:r w:rsidRPr="00AD7480">
              <w:rPr>
                <w:rFonts w:ascii="Times New Roman" w:eastAsia="Times New Roman" w:hAnsi="Times New Roman"/>
                <w:lang w:val="sr-Cyrl-RS"/>
              </w:rPr>
              <w:t xml:space="preserve"> М2</w:t>
            </w:r>
            <w:r>
              <w:rPr>
                <w:rFonts w:ascii="Times New Roman" w:eastAsia="Times New Roman" w:hAnsi="Times New Roman"/>
                <w:lang w:val="sr-Cyrl-RS"/>
              </w:rPr>
              <w:t>2</w:t>
            </w:r>
            <w:r w:rsidRPr="00AD7480">
              <w:rPr>
                <w:rFonts w:ascii="Times New Roman" w:eastAsia="Times New Roman" w:hAnsi="Times New Roman"/>
                <w:lang w:val="sr-Cyrl-RS"/>
              </w:rPr>
              <w:t xml:space="preserve">  – Рад у међународном часопису </w:t>
            </w:r>
          </w:p>
        </w:tc>
        <w:tc>
          <w:tcPr>
            <w:tcW w:w="1080" w:type="dxa"/>
            <w:shd w:val="clear" w:color="auto" w:fill="auto"/>
            <w:vAlign w:val="center"/>
          </w:tcPr>
          <w:p w14:paraId="4140C165" w14:textId="01D0029E" w:rsidR="00A56EE7" w:rsidRPr="00AD7480" w:rsidRDefault="00A56EE7" w:rsidP="008E0A24">
            <w:pPr>
              <w:ind w:left="80"/>
              <w:rPr>
                <w:rFonts w:ascii="Times New Roman" w:eastAsia="Times New Roman" w:hAnsi="Times New Roman"/>
                <w:lang w:val="sr-Cyrl-RS"/>
              </w:rPr>
            </w:pPr>
            <w:r>
              <w:rPr>
                <w:rFonts w:ascii="Times New Roman" w:eastAsia="Times New Roman" w:hAnsi="Times New Roman"/>
                <w:lang w:val="sr-Cyrl-RS"/>
              </w:rPr>
              <w:t>5</w:t>
            </w:r>
          </w:p>
        </w:tc>
        <w:tc>
          <w:tcPr>
            <w:tcW w:w="810" w:type="dxa"/>
            <w:shd w:val="clear" w:color="auto" w:fill="auto"/>
            <w:vAlign w:val="center"/>
          </w:tcPr>
          <w:p w14:paraId="6C480CA4" w14:textId="0BD9B1D7" w:rsidR="00A56EE7" w:rsidRDefault="00A56EE7" w:rsidP="008E0A24">
            <w:pPr>
              <w:ind w:left="60"/>
              <w:rPr>
                <w:rFonts w:ascii="Times New Roman" w:eastAsia="Times New Roman" w:hAnsi="Times New Roman"/>
                <w:lang w:val="sr-Cyrl-RS"/>
              </w:rPr>
            </w:pPr>
            <w:r>
              <w:rPr>
                <w:rFonts w:ascii="Times New Roman" w:eastAsia="Times New Roman" w:hAnsi="Times New Roman"/>
                <w:lang w:val="sr-Cyrl-RS"/>
              </w:rPr>
              <w:t>1</w:t>
            </w:r>
          </w:p>
        </w:tc>
        <w:tc>
          <w:tcPr>
            <w:tcW w:w="1440" w:type="dxa"/>
            <w:shd w:val="clear" w:color="auto" w:fill="auto"/>
            <w:vAlign w:val="center"/>
          </w:tcPr>
          <w:p w14:paraId="2319DE53" w14:textId="58C73CAE" w:rsidR="00A56EE7" w:rsidRDefault="00A56EE7" w:rsidP="008E0A24">
            <w:pPr>
              <w:ind w:left="80"/>
              <w:rPr>
                <w:rFonts w:ascii="Times New Roman" w:eastAsia="Times New Roman" w:hAnsi="Times New Roman"/>
                <w:lang w:val="sr-Cyrl-RS"/>
              </w:rPr>
            </w:pPr>
            <w:r>
              <w:rPr>
                <w:rFonts w:ascii="Times New Roman" w:eastAsia="Times New Roman" w:hAnsi="Times New Roman"/>
                <w:lang w:val="sr-Cyrl-RS"/>
              </w:rPr>
              <w:t>5</w:t>
            </w:r>
          </w:p>
        </w:tc>
        <w:tc>
          <w:tcPr>
            <w:tcW w:w="1234" w:type="dxa"/>
          </w:tcPr>
          <w:p w14:paraId="3272DB76" w14:textId="4EADBE4F" w:rsidR="00A56EE7" w:rsidRDefault="00A56EE7" w:rsidP="008E0A24">
            <w:pPr>
              <w:ind w:left="80"/>
              <w:rPr>
                <w:rFonts w:ascii="Times New Roman" w:eastAsia="Times New Roman" w:hAnsi="Times New Roman"/>
                <w:lang w:val="sr-Cyrl-RS"/>
              </w:rPr>
            </w:pPr>
            <w:r>
              <w:rPr>
                <w:rFonts w:ascii="Times New Roman" w:eastAsia="Times New Roman" w:hAnsi="Times New Roman"/>
                <w:lang w:val="sr-Cyrl-RS"/>
              </w:rPr>
              <w:t>5</w:t>
            </w:r>
          </w:p>
        </w:tc>
      </w:tr>
      <w:tr w:rsidR="00A56EE7" w:rsidRPr="00AD7480" w14:paraId="6B3A7B40" w14:textId="77777777" w:rsidTr="00E665D7">
        <w:trPr>
          <w:trHeight w:val="320"/>
        </w:trPr>
        <w:tc>
          <w:tcPr>
            <w:tcW w:w="30" w:type="dxa"/>
            <w:shd w:val="clear" w:color="auto" w:fill="auto"/>
            <w:vAlign w:val="bottom"/>
          </w:tcPr>
          <w:p w14:paraId="7CC79464" w14:textId="77777777" w:rsidR="00A56EE7" w:rsidRPr="00AD7480" w:rsidRDefault="00A56EE7" w:rsidP="00E665D7">
            <w:pPr>
              <w:rPr>
                <w:rFonts w:ascii="Times New Roman" w:eastAsia="Times New Roman" w:hAnsi="Times New Roman"/>
                <w:lang w:val="sr-Cyrl-RS"/>
              </w:rPr>
            </w:pPr>
          </w:p>
        </w:tc>
        <w:tc>
          <w:tcPr>
            <w:tcW w:w="5425" w:type="dxa"/>
            <w:shd w:val="clear" w:color="auto" w:fill="auto"/>
            <w:vAlign w:val="center"/>
          </w:tcPr>
          <w:p w14:paraId="0F94CE2C" w14:textId="77777777" w:rsidR="00A56EE7" w:rsidRPr="00AD7480" w:rsidRDefault="00A56EE7" w:rsidP="00E665D7">
            <w:pPr>
              <w:ind w:left="60"/>
              <w:rPr>
                <w:rFonts w:ascii="Times New Roman" w:eastAsia="Times New Roman" w:hAnsi="Times New Roman"/>
                <w:lang w:val="sr-Cyrl-RS"/>
              </w:rPr>
            </w:pPr>
            <w:r w:rsidRPr="00AD7480">
              <w:rPr>
                <w:rFonts w:ascii="Times New Roman" w:eastAsia="Times New Roman" w:hAnsi="Times New Roman"/>
                <w:lang w:val="sr-Cyrl-RS"/>
              </w:rPr>
              <w:t>М34  – Саопштење са скупа међународног значаја штампано у изводу</w:t>
            </w:r>
          </w:p>
        </w:tc>
        <w:tc>
          <w:tcPr>
            <w:tcW w:w="1080" w:type="dxa"/>
            <w:shd w:val="clear" w:color="auto" w:fill="auto"/>
            <w:vAlign w:val="center"/>
          </w:tcPr>
          <w:p w14:paraId="5AB61B9D" w14:textId="77777777" w:rsidR="00A56EE7" w:rsidRPr="00AD7480" w:rsidRDefault="00A56EE7" w:rsidP="00E665D7">
            <w:pPr>
              <w:ind w:left="80"/>
              <w:rPr>
                <w:rFonts w:ascii="Times New Roman" w:eastAsia="Times New Roman" w:hAnsi="Times New Roman"/>
                <w:lang w:val="sr-Cyrl-RS"/>
              </w:rPr>
            </w:pPr>
            <w:r w:rsidRPr="00AD7480">
              <w:rPr>
                <w:rFonts w:ascii="Times New Roman" w:eastAsia="Times New Roman" w:hAnsi="Times New Roman"/>
                <w:lang w:val="sr-Cyrl-RS"/>
              </w:rPr>
              <w:t>0,5</w:t>
            </w:r>
          </w:p>
        </w:tc>
        <w:tc>
          <w:tcPr>
            <w:tcW w:w="810" w:type="dxa"/>
            <w:shd w:val="clear" w:color="auto" w:fill="auto"/>
            <w:vAlign w:val="center"/>
          </w:tcPr>
          <w:p w14:paraId="174E47A1" w14:textId="77777777" w:rsidR="00A56EE7" w:rsidRPr="00AD7480" w:rsidRDefault="00A56EE7" w:rsidP="00E665D7">
            <w:pPr>
              <w:ind w:left="60"/>
              <w:rPr>
                <w:rFonts w:ascii="Times New Roman" w:eastAsia="Times New Roman" w:hAnsi="Times New Roman"/>
                <w:lang w:val="sr-Cyrl-RS"/>
              </w:rPr>
            </w:pPr>
            <w:r w:rsidRPr="00AD7480">
              <w:rPr>
                <w:rFonts w:ascii="Times New Roman" w:eastAsia="Times New Roman" w:hAnsi="Times New Roman"/>
                <w:lang w:val="sr-Cyrl-RS"/>
              </w:rPr>
              <w:t>1</w:t>
            </w:r>
          </w:p>
        </w:tc>
        <w:tc>
          <w:tcPr>
            <w:tcW w:w="1440" w:type="dxa"/>
            <w:shd w:val="clear" w:color="auto" w:fill="auto"/>
            <w:vAlign w:val="center"/>
          </w:tcPr>
          <w:p w14:paraId="311EAD0D" w14:textId="77777777" w:rsidR="00A56EE7" w:rsidRPr="00AD7480" w:rsidRDefault="00A56EE7" w:rsidP="00E665D7">
            <w:pPr>
              <w:ind w:left="80"/>
              <w:rPr>
                <w:rFonts w:ascii="Times New Roman" w:eastAsia="Times New Roman" w:hAnsi="Times New Roman"/>
                <w:lang w:val="sr-Cyrl-RS"/>
              </w:rPr>
            </w:pPr>
            <w:r w:rsidRPr="00AD7480">
              <w:rPr>
                <w:rFonts w:ascii="Times New Roman" w:eastAsia="Times New Roman" w:hAnsi="Times New Roman"/>
                <w:lang w:val="sr-Cyrl-RS"/>
              </w:rPr>
              <w:t>0,5</w:t>
            </w:r>
          </w:p>
        </w:tc>
        <w:tc>
          <w:tcPr>
            <w:tcW w:w="1234" w:type="dxa"/>
            <w:vAlign w:val="center"/>
          </w:tcPr>
          <w:p w14:paraId="00E1A318" w14:textId="77777777" w:rsidR="00A56EE7" w:rsidRPr="00AD7480" w:rsidRDefault="00A56EE7" w:rsidP="00E665D7">
            <w:pPr>
              <w:ind w:left="80"/>
              <w:rPr>
                <w:rFonts w:ascii="Times New Roman" w:eastAsia="Times New Roman" w:hAnsi="Times New Roman"/>
                <w:lang w:val="sr-Cyrl-RS"/>
              </w:rPr>
            </w:pPr>
            <w:r w:rsidRPr="00AD7480">
              <w:rPr>
                <w:rFonts w:ascii="Times New Roman" w:eastAsia="Times New Roman" w:hAnsi="Times New Roman"/>
                <w:lang w:val="sr-Cyrl-RS"/>
              </w:rPr>
              <w:t>0,5</w:t>
            </w:r>
          </w:p>
        </w:tc>
      </w:tr>
      <w:tr w:rsidR="00A56EE7" w:rsidRPr="00AD7480" w14:paraId="4845C411" w14:textId="77777777" w:rsidTr="00E665D7">
        <w:trPr>
          <w:trHeight w:val="320"/>
        </w:trPr>
        <w:tc>
          <w:tcPr>
            <w:tcW w:w="30" w:type="dxa"/>
            <w:shd w:val="clear" w:color="auto" w:fill="auto"/>
            <w:vAlign w:val="bottom"/>
          </w:tcPr>
          <w:p w14:paraId="3D97348C" w14:textId="77777777" w:rsidR="00A56EE7" w:rsidRPr="00AD7480" w:rsidRDefault="00A56EE7" w:rsidP="00E665D7">
            <w:pPr>
              <w:rPr>
                <w:rFonts w:ascii="Times New Roman" w:eastAsia="Times New Roman" w:hAnsi="Times New Roman"/>
                <w:lang w:val="sr-Cyrl-RS"/>
              </w:rPr>
            </w:pPr>
          </w:p>
        </w:tc>
        <w:tc>
          <w:tcPr>
            <w:tcW w:w="5425" w:type="dxa"/>
            <w:shd w:val="clear" w:color="auto" w:fill="auto"/>
            <w:vAlign w:val="center"/>
          </w:tcPr>
          <w:p w14:paraId="6CC7AC42" w14:textId="77777777" w:rsidR="00A56EE7" w:rsidRPr="00AD7480" w:rsidRDefault="00A56EE7" w:rsidP="00E665D7">
            <w:pPr>
              <w:ind w:left="60"/>
              <w:rPr>
                <w:rFonts w:ascii="Times New Roman" w:eastAsia="Times New Roman" w:hAnsi="Times New Roman"/>
                <w:lang w:val="sr-Cyrl-RS"/>
              </w:rPr>
            </w:pPr>
            <w:r w:rsidRPr="00AD7480">
              <w:rPr>
                <w:rFonts w:ascii="Times New Roman" w:eastAsia="Times New Roman" w:hAnsi="Times New Roman"/>
                <w:lang w:val="sr-Cyrl-RS"/>
              </w:rPr>
              <w:t>М64  – Саопштење са скупа националног значаја штампано у изводу</w:t>
            </w:r>
          </w:p>
        </w:tc>
        <w:tc>
          <w:tcPr>
            <w:tcW w:w="1080" w:type="dxa"/>
            <w:shd w:val="clear" w:color="auto" w:fill="auto"/>
            <w:vAlign w:val="center"/>
          </w:tcPr>
          <w:p w14:paraId="4328522B" w14:textId="77777777" w:rsidR="00A56EE7" w:rsidRPr="00AD7480" w:rsidRDefault="00A56EE7" w:rsidP="00E665D7">
            <w:pPr>
              <w:ind w:left="80"/>
              <w:rPr>
                <w:rFonts w:ascii="Times New Roman" w:eastAsia="Times New Roman" w:hAnsi="Times New Roman"/>
                <w:lang w:val="sr-Cyrl-RS"/>
              </w:rPr>
            </w:pPr>
            <w:r w:rsidRPr="00AD7480">
              <w:rPr>
                <w:rFonts w:ascii="Times New Roman" w:eastAsia="Times New Roman" w:hAnsi="Times New Roman"/>
                <w:lang w:val="sr-Cyrl-RS"/>
              </w:rPr>
              <w:t>0,2</w:t>
            </w:r>
          </w:p>
        </w:tc>
        <w:tc>
          <w:tcPr>
            <w:tcW w:w="810" w:type="dxa"/>
            <w:shd w:val="clear" w:color="auto" w:fill="auto"/>
            <w:vAlign w:val="center"/>
          </w:tcPr>
          <w:p w14:paraId="7CE50E90" w14:textId="6B511926" w:rsidR="00A56EE7" w:rsidRPr="00AD7480" w:rsidRDefault="00A56EE7" w:rsidP="00E665D7">
            <w:pPr>
              <w:ind w:left="60"/>
              <w:rPr>
                <w:rFonts w:ascii="Times New Roman" w:eastAsia="Times New Roman" w:hAnsi="Times New Roman"/>
                <w:lang w:val="sr-Cyrl-RS"/>
              </w:rPr>
            </w:pPr>
            <w:r>
              <w:rPr>
                <w:rFonts w:ascii="Times New Roman" w:eastAsia="Times New Roman" w:hAnsi="Times New Roman"/>
                <w:lang w:val="sr-Cyrl-RS"/>
              </w:rPr>
              <w:t>4</w:t>
            </w:r>
          </w:p>
        </w:tc>
        <w:tc>
          <w:tcPr>
            <w:tcW w:w="1440" w:type="dxa"/>
            <w:shd w:val="clear" w:color="auto" w:fill="auto"/>
            <w:vAlign w:val="center"/>
          </w:tcPr>
          <w:p w14:paraId="7A6CAD6F" w14:textId="7B57E3AB" w:rsidR="00A56EE7" w:rsidRPr="00AD7480" w:rsidRDefault="00A56EE7" w:rsidP="00A56EE7">
            <w:pPr>
              <w:ind w:left="80"/>
              <w:rPr>
                <w:rFonts w:ascii="Times New Roman" w:eastAsia="Times New Roman" w:hAnsi="Times New Roman"/>
                <w:lang w:val="sr-Cyrl-RS"/>
              </w:rPr>
            </w:pPr>
            <w:r w:rsidRPr="00AD7480">
              <w:rPr>
                <w:rFonts w:ascii="Times New Roman" w:eastAsia="Times New Roman" w:hAnsi="Times New Roman"/>
                <w:lang w:val="sr-Cyrl-RS"/>
              </w:rPr>
              <w:t>0,</w:t>
            </w:r>
            <w:r>
              <w:rPr>
                <w:rFonts w:ascii="Times New Roman" w:eastAsia="Times New Roman" w:hAnsi="Times New Roman"/>
                <w:lang w:val="sr-Cyrl-RS"/>
              </w:rPr>
              <w:t>8</w:t>
            </w:r>
          </w:p>
        </w:tc>
        <w:tc>
          <w:tcPr>
            <w:tcW w:w="1234" w:type="dxa"/>
            <w:vAlign w:val="center"/>
          </w:tcPr>
          <w:p w14:paraId="364676BB" w14:textId="48A81D49" w:rsidR="00A56EE7" w:rsidRPr="00AD7480" w:rsidRDefault="00A56EE7" w:rsidP="00A56EE7">
            <w:pPr>
              <w:ind w:left="80"/>
              <w:rPr>
                <w:rFonts w:ascii="Times New Roman" w:eastAsia="Times New Roman" w:hAnsi="Times New Roman"/>
                <w:lang w:val="sr-Cyrl-RS"/>
              </w:rPr>
            </w:pPr>
            <w:r w:rsidRPr="00AD7480">
              <w:rPr>
                <w:rFonts w:ascii="Times New Roman" w:eastAsia="Times New Roman" w:hAnsi="Times New Roman"/>
                <w:lang w:val="sr-Cyrl-RS"/>
              </w:rPr>
              <w:t>0,</w:t>
            </w:r>
            <w:r>
              <w:rPr>
                <w:rFonts w:ascii="Times New Roman" w:eastAsia="Times New Roman" w:hAnsi="Times New Roman"/>
                <w:lang w:val="sr-Cyrl-RS"/>
              </w:rPr>
              <w:t>8</w:t>
            </w:r>
          </w:p>
        </w:tc>
      </w:tr>
      <w:tr w:rsidR="00A56EE7" w:rsidRPr="00AD7480" w14:paraId="0ACFB282" w14:textId="77777777" w:rsidTr="00E665D7">
        <w:trPr>
          <w:trHeight w:val="306"/>
        </w:trPr>
        <w:tc>
          <w:tcPr>
            <w:tcW w:w="30" w:type="dxa"/>
            <w:shd w:val="clear" w:color="auto" w:fill="auto"/>
            <w:vAlign w:val="bottom"/>
          </w:tcPr>
          <w:p w14:paraId="377F9BBD" w14:textId="77777777" w:rsidR="00A56EE7" w:rsidRPr="00AD7480" w:rsidRDefault="00A56EE7" w:rsidP="00E665D7">
            <w:pPr>
              <w:rPr>
                <w:rFonts w:ascii="Times New Roman" w:eastAsia="Times New Roman" w:hAnsi="Times New Roman"/>
                <w:lang w:val="sr-Cyrl-RS"/>
              </w:rPr>
            </w:pPr>
          </w:p>
        </w:tc>
        <w:tc>
          <w:tcPr>
            <w:tcW w:w="5425" w:type="dxa"/>
            <w:shd w:val="clear" w:color="auto" w:fill="auto"/>
            <w:vAlign w:val="center"/>
          </w:tcPr>
          <w:p w14:paraId="35867A27" w14:textId="77777777" w:rsidR="00A56EE7" w:rsidRPr="00AD7480" w:rsidRDefault="00A56EE7" w:rsidP="00E665D7">
            <w:pPr>
              <w:ind w:left="60"/>
              <w:rPr>
                <w:rFonts w:ascii="Times New Roman" w:eastAsia="Times New Roman" w:hAnsi="Times New Roman"/>
                <w:b/>
                <w:lang w:val="sr-Cyrl-RS"/>
              </w:rPr>
            </w:pPr>
            <w:r w:rsidRPr="00AD7480">
              <w:rPr>
                <w:rFonts w:ascii="Times New Roman" w:eastAsia="Times New Roman" w:hAnsi="Times New Roman"/>
                <w:b/>
                <w:lang w:val="sr-Cyrl-RS"/>
              </w:rPr>
              <w:t>Укупно</w:t>
            </w:r>
          </w:p>
        </w:tc>
        <w:tc>
          <w:tcPr>
            <w:tcW w:w="1080" w:type="dxa"/>
            <w:shd w:val="clear" w:color="auto" w:fill="auto"/>
            <w:vAlign w:val="center"/>
          </w:tcPr>
          <w:p w14:paraId="0308F181" w14:textId="77777777" w:rsidR="00A56EE7" w:rsidRPr="00AD7480" w:rsidRDefault="00A56EE7" w:rsidP="00E665D7">
            <w:pPr>
              <w:rPr>
                <w:rFonts w:ascii="Times New Roman" w:eastAsia="Times New Roman" w:hAnsi="Times New Roman"/>
                <w:lang w:val="sr-Cyrl-RS"/>
              </w:rPr>
            </w:pPr>
          </w:p>
        </w:tc>
        <w:tc>
          <w:tcPr>
            <w:tcW w:w="810" w:type="dxa"/>
            <w:shd w:val="clear" w:color="auto" w:fill="auto"/>
            <w:vAlign w:val="center"/>
          </w:tcPr>
          <w:p w14:paraId="09259258" w14:textId="77777777" w:rsidR="00A56EE7" w:rsidRPr="00AD7480" w:rsidRDefault="00A56EE7" w:rsidP="00E665D7">
            <w:pPr>
              <w:rPr>
                <w:rFonts w:ascii="Times New Roman" w:eastAsia="Times New Roman" w:hAnsi="Times New Roman"/>
                <w:lang w:val="sr-Cyrl-RS"/>
              </w:rPr>
            </w:pPr>
          </w:p>
        </w:tc>
        <w:tc>
          <w:tcPr>
            <w:tcW w:w="1440" w:type="dxa"/>
            <w:shd w:val="clear" w:color="auto" w:fill="auto"/>
            <w:vAlign w:val="center"/>
          </w:tcPr>
          <w:p w14:paraId="016C0175" w14:textId="44E2FEBB" w:rsidR="00A56EE7" w:rsidRPr="00AD7480" w:rsidRDefault="00A56EE7" w:rsidP="00E665D7">
            <w:pPr>
              <w:ind w:left="80"/>
              <w:rPr>
                <w:rFonts w:ascii="Times New Roman" w:eastAsia="Times New Roman" w:hAnsi="Times New Roman"/>
                <w:b/>
                <w:lang w:val="sr-Cyrl-RS"/>
              </w:rPr>
            </w:pPr>
            <w:r>
              <w:rPr>
                <w:rFonts w:ascii="Times New Roman" w:eastAsia="Times New Roman" w:hAnsi="Times New Roman"/>
                <w:b/>
                <w:lang w:val="sr-Cyrl-RS"/>
              </w:rPr>
              <w:t>14,3</w:t>
            </w:r>
          </w:p>
        </w:tc>
        <w:tc>
          <w:tcPr>
            <w:tcW w:w="1234" w:type="dxa"/>
            <w:vAlign w:val="center"/>
          </w:tcPr>
          <w:p w14:paraId="2780948D" w14:textId="48EA6B6C" w:rsidR="00A56EE7" w:rsidRPr="00AD7480" w:rsidRDefault="00A56EE7" w:rsidP="00E665D7">
            <w:pPr>
              <w:ind w:left="80"/>
              <w:rPr>
                <w:rFonts w:ascii="Times New Roman" w:eastAsia="Times New Roman" w:hAnsi="Times New Roman"/>
                <w:b/>
                <w:lang w:val="sr-Cyrl-RS"/>
              </w:rPr>
            </w:pPr>
            <w:r>
              <w:rPr>
                <w:rFonts w:ascii="Times New Roman" w:eastAsia="Times New Roman" w:hAnsi="Times New Roman"/>
                <w:b/>
                <w:lang w:val="sr-Cyrl-RS"/>
              </w:rPr>
              <w:t>14,3</w:t>
            </w:r>
          </w:p>
        </w:tc>
      </w:tr>
    </w:tbl>
    <w:p w14:paraId="5CFFCFAC" w14:textId="77777777" w:rsidR="003F0B3B" w:rsidRPr="00AD7480" w:rsidRDefault="003F0B3B" w:rsidP="00843C3A">
      <w:pPr>
        <w:tabs>
          <w:tab w:val="left" w:pos="720"/>
        </w:tabs>
        <w:rPr>
          <w:rFonts w:ascii="Times New Roman" w:eastAsia="Times New Roman" w:hAnsi="Times New Roman"/>
          <w:lang w:val="sr-Cyrl-RS"/>
        </w:rPr>
      </w:pPr>
    </w:p>
    <w:p w14:paraId="5CCEE2A5" w14:textId="77777777" w:rsidR="00A64288" w:rsidRPr="00AD7480" w:rsidRDefault="00A64288" w:rsidP="00AB5ED0">
      <w:pPr>
        <w:tabs>
          <w:tab w:val="left" w:pos="720"/>
        </w:tabs>
        <w:ind w:firstLine="180"/>
        <w:rPr>
          <w:rFonts w:ascii="Times New Roman" w:eastAsia="Times New Roman" w:hAnsi="Times New Roman"/>
          <w:b/>
          <w:sz w:val="26"/>
          <w:lang w:val="sr-Cyrl-RS"/>
        </w:rPr>
      </w:pPr>
      <w:r w:rsidRPr="00AD7480">
        <w:rPr>
          <w:rFonts w:ascii="Times New Roman" w:eastAsia="Times New Roman" w:hAnsi="Times New Roman"/>
          <w:b/>
          <w:sz w:val="26"/>
          <w:lang w:val="sr-Cyrl-RS"/>
        </w:rPr>
        <w:t xml:space="preserve">3.4. </w:t>
      </w:r>
      <w:r w:rsidRPr="00AD7480">
        <w:rPr>
          <w:rFonts w:ascii="Times New Roman" w:eastAsia="Times New Roman" w:hAnsi="Times New Roman"/>
          <w:b/>
          <w:sz w:val="24"/>
          <w:szCs w:val="24"/>
          <w:lang w:val="sr-Cyrl-RS"/>
        </w:rPr>
        <w:t>Наставна активност</w:t>
      </w:r>
    </w:p>
    <w:p w14:paraId="07D9BE58" w14:textId="77777777" w:rsidR="00A64288" w:rsidRPr="00AD7480" w:rsidRDefault="0069287A" w:rsidP="00AA6847">
      <w:pPr>
        <w:tabs>
          <w:tab w:val="left" w:pos="720"/>
        </w:tabs>
        <w:ind w:left="532" w:hanging="86"/>
        <w:rPr>
          <w:rFonts w:ascii="Times New Roman" w:eastAsia="Times New Roman" w:hAnsi="Times New Roman"/>
          <w:b/>
          <w:sz w:val="24"/>
          <w:lang w:val="sr-Cyrl-RS"/>
        </w:rPr>
      </w:pPr>
      <w:r w:rsidRPr="00AD7480">
        <w:rPr>
          <w:rFonts w:ascii="Times New Roman" w:eastAsia="Times New Roman" w:hAnsi="Times New Roman"/>
          <w:b/>
          <w:sz w:val="24"/>
          <w:lang w:val="sr-Cyrl-RS"/>
        </w:rPr>
        <w:t>3.4.1</w:t>
      </w:r>
      <w:r w:rsidR="00A64288" w:rsidRPr="00AD7480">
        <w:rPr>
          <w:rFonts w:ascii="Times New Roman" w:eastAsia="Times New Roman" w:hAnsi="Times New Roman"/>
          <w:b/>
          <w:sz w:val="24"/>
          <w:lang w:val="sr-Cyrl-RS"/>
        </w:rPr>
        <w:t>. Педагошки ра</w:t>
      </w:r>
      <w:r w:rsidR="00386D7E" w:rsidRPr="00AD7480">
        <w:rPr>
          <w:rFonts w:ascii="Times New Roman" w:eastAsia="Times New Roman" w:hAnsi="Times New Roman"/>
          <w:b/>
          <w:sz w:val="24"/>
          <w:lang w:val="sr-Cyrl-RS"/>
        </w:rPr>
        <w:t>д</w:t>
      </w:r>
    </w:p>
    <w:p w14:paraId="4767E6BF" w14:textId="01FADD3F" w:rsidR="00A64288" w:rsidRPr="00AD7480" w:rsidRDefault="00607D9C" w:rsidP="00CC27AC">
      <w:pPr>
        <w:numPr>
          <w:ilvl w:val="0"/>
          <w:numId w:val="6"/>
        </w:numPr>
        <w:tabs>
          <w:tab w:val="left" w:pos="1080"/>
        </w:tabs>
        <w:spacing w:before="240" w:after="0"/>
        <w:ind w:left="1080" w:hanging="450"/>
        <w:jc w:val="both"/>
        <w:rPr>
          <w:rFonts w:ascii="Times New Roman" w:eastAsia="Times New Roman" w:hAnsi="Times New Roman"/>
          <w:sz w:val="24"/>
          <w:lang w:val="sr-Cyrl-RS"/>
        </w:rPr>
      </w:pPr>
      <w:r w:rsidRPr="00AD7480">
        <w:rPr>
          <w:rFonts w:ascii="Times New Roman" w:eastAsia="Times New Roman" w:hAnsi="Times New Roman"/>
          <w:sz w:val="24"/>
          <w:lang w:val="sr-Cyrl-RS"/>
        </w:rPr>
        <w:t>Динамичка биохемија</w:t>
      </w:r>
      <w:r w:rsidR="00A64288" w:rsidRPr="00AD7480">
        <w:rPr>
          <w:rFonts w:ascii="Times New Roman" w:eastAsia="Times New Roman" w:hAnsi="Times New Roman"/>
          <w:sz w:val="24"/>
          <w:lang w:val="sr-Cyrl-RS"/>
        </w:rPr>
        <w:t xml:space="preserve">. Универзитет у Београду </w:t>
      </w:r>
      <w:r w:rsidRPr="00AD7480">
        <w:rPr>
          <w:rFonts w:ascii="Times New Roman" w:eastAsia="Times New Roman" w:hAnsi="Times New Roman"/>
          <w:sz w:val="24"/>
          <w:lang w:val="sr-Cyrl-RS"/>
        </w:rPr>
        <w:t>–</w:t>
      </w:r>
      <w:r w:rsidR="00A64288" w:rsidRPr="00AD7480">
        <w:rPr>
          <w:rFonts w:ascii="Times New Roman" w:eastAsia="Times New Roman" w:hAnsi="Times New Roman"/>
          <w:sz w:val="24"/>
          <w:lang w:val="sr-Cyrl-RS"/>
        </w:rPr>
        <w:t xml:space="preserve"> </w:t>
      </w:r>
      <w:r w:rsidRPr="00AD7480">
        <w:rPr>
          <w:rFonts w:ascii="Times New Roman" w:eastAsia="Times New Roman" w:hAnsi="Times New Roman"/>
          <w:sz w:val="24"/>
          <w:lang w:val="sr-Cyrl-RS"/>
        </w:rPr>
        <w:t>Биолошки факултете</w:t>
      </w:r>
      <w:r w:rsidR="00A64288" w:rsidRPr="00AD7480">
        <w:rPr>
          <w:rFonts w:ascii="Times New Roman" w:eastAsia="Times New Roman" w:hAnsi="Times New Roman"/>
          <w:sz w:val="24"/>
          <w:lang w:val="sr-Cyrl-RS"/>
        </w:rPr>
        <w:t>. Основне академске студије, студијски про</w:t>
      </w:r>
      <w:r w:rsidR="00166E9A" w:rsidRPr="00AD7480">
        <w:rPr>
          <w:rFonts w:ascii="Times New Roman" w:eastAsia="Times New Roman" w:hAnsi="Times New Roman"/>
          <w:sz w:val="24"/>
          <w:lang w:val="sr-Cyrl-RS"/>
        </w:rPr>
        <w:t>грам Био</w:t>
      </w:r>
      <w:r w:rsidRPr="00AD7480">
        <w:rPr>
          <w:rFonts w:ascii="Times New Roman" w:eastAsia="Times New Roman" w:hAnsi="Times New Roman"/>
          <w:sz w:val="24"/>
          <w:lang w:val="sr-Cyrl-RS"/>
        </w:rPr>
        <w:t>логија, модул Молекуларна биологија и модул Биологија</w:t>
      </w:r>
      <w:r w:rsidR="00166E9A" w:rsidRPr="00AD7480">
        <w:rPr>
          <w:rFonts w:ascii="Times New Roman" w:eastAsia="Times New Roman" w:hAnsi="Times New Roman"/>
          <w:sz w:val="24"/>
          <w:lang w:val="sr-Cyrl-RS"/>
        </w:rPr>
        <w:t>. Школске 202</w:t>
      </w:r>
      <w:r w:rsidRPr="00AD7480">
        <w:rPr>
          <w:rFonts w:ascii="Times New Roman" w:eastAsia="Times New Roman" w:hAnsi="Times New Roman"/>
          <w:sz w:val="24"/>
          <w:lang w:val="sr-Cyrl-RS"/>
        </w:rPr>
        <w:t>1</w:t>
      </w:r>
      <w:r w:rsidR="00166E9A" w:rsidRPr="00AD7480">
        <w:rPr>
          <w:rFonts w:ascii="Times New Roman" w:eastAsia="Times New Roman" w:hAnsi="Times New Roman"/>
          <w:sz w:val="24"/>
          <w:lang w:val="sr-Cyrl-RS"/>
        </w:rPr>
        <w:t>/20</w:t>
      </w:r>
      <w:r w:rsidR="001226AF" w:rsidRPr="00AD7480">
        <w:rPr>
          <w:rFonts w:ascii="Times New Roman" w:eastAsia="Times New Roman" w:hAnsi="Times New Roman"/>
          <w:sz w:val="24"/>
          <w:lang w:val="sr-Cyrl-RS"/>
        </w:rPr>
        <w:t>2</w:t>
      </w:r>
      <w:r w:rsidRPr="00AD7480">
        <w:rPr>
          <w:rFonts w:ascii="Times New Roman" w:eastAsia="Times New Roman" w:hAnsi="Times New Roman"/>
          <w:sz w:val="24"/>
          <w:lang w:val="sr-Cyrl-RS"/>
        </w:rPr>
        <w:t>2</w:t>
      </w:r>
      <w:r w:rsidR="00F34DA1">
        <w:rPr>
          <w:rFonts w:ascii="Times New Roman" w:eastAsia="Times New Roman" w:hAnsi="Times New Roman"/>
          <w:sz w:val="24"/>
        </w:rPr>
        <w:t>,</w:t>
      </w:r>
      <w:r w:rsidR="00A64288" w:rsidRPr="00AD7480">
        <w:rPr>
          <w:rFonts w:ascii="Times New Roman" w:eastAsia="Times New Roman" w:hAnsi="Times New Roman"/>
          <w:sz w:val="24"/>
          <w:lang w:val="sr-Cyrl-RS"/>
        </w:rPr>
        <w:t xml:space="preserve"> 202</w:t>
      </w:r>
      <w:r w:rsidRPr="00AD7480">
        <w:rPr>
          <w:rFonts w:ascii="Times New Roman" w:eastAsia="Times New Roman" w:hAnsi="Times New Roman"/>
          <w:sz w:val="24"/>
          <w:lang w:val="sr-Cyrl-RS"/>
        </w:rPr>
        <w:t>2</w:t>
      </w:r>
      <w:r w:rsidR="00A64288" w:rsidRPr="00AD7480">
        <w:rPr>
          <w:rFonts w:ascii="Times New Roman" w:eastAsia="Times New Roman" w:hAnsi="Times New Roman"/>
          <w:sz w:val="24"/>
          <w:lang w:val="sr-Cyrl-RS"/>
        </w:rPr>
        <w:t>/</w:t>
      </w:r>
      <w:r w:rsidR="00166E9A" w:rsidRPr="00AD7480">
        <w:rPr>
          <w:rFonts w:ascii="Times New Roman" w:eastAsia="Times New Roman" w:hAnsi="Times New Roman"/>
          <w:sz w:val="24"/>
          <w:lang w:val="sr-Cyrl-RS"/>
        </w:rPr>
        <w:t>20</w:t>
      </w:r>
      <w:r w:rsidR="00A64288" w:rsidRPr="00AD7480">
        <w:rPr>
          <w:rFonts w:ascii="Times New Roman" w:eastAsia="Times New Roman" w:hAnsi="Times New Roman"/>
          <w:sz w:val="24"/>
          <w:lang w:val="sr-Cyrl-RS"/>
        </w:rPr>
        <w:t>2</w:t>
      </w:r>
      <w:r w:rsidRPr="00AD7480">
        <w:rPr>
          <w:rFonts w:ascii="Times New Roman" w:eastAsia="Times New Roman" w:hAnsi="Times New Roman"/>
          <w:sz w:val="24"/>
          <w:lang w:val="sr-Cyrl-RS"/>
        </w:rPr>
        <w:t>3</w:t>
      </w:r>
      <w:r w:rsidR="00A64288" w:rsidRPr="00AD7480">
        <w:rPr>
          <w:rFonts w:ascii="Times New Roman" w:eastAsia="Times New Roman" w:hAnsi="Times New Roman"/>
          <w:sz w:val="24"/>
          <w:lang w:val="sr-Cyrl-RS"/>
        </w:rPr>
        <w:t xml:space="preserve"> и 202</w:t>
      </w:r>
      <w:r w:rsidRPr="00AD7480">
        <w:rPr>
          <w:rFonts w:ascii="Times New Roman" w:eastAsia="Times New Roman" w:hAnsi="Times New Roman"/>
          <w:sz w:val="24"/>
          <w:lang w:val="sr-Cyrl-RS"/>
        </w:rPr>
        <w:t>3</w:t>
      </w:r>
      <w:r w:rsidR="00A64288" w:rsidRPr="00AD7480">
        <w:rPr>
          <w:rFonts w:ascii="Times New Roman" w:eastAsia="Times New Roman" w:hAnsi="Times New Roman"/>
          <w:sz w:val="24"/>
          <w:lang w:val="sr-Cyrl-RS"/>
        </w:rPr>
        <w:t>/</w:t>
      </w:r>
      <w:r w:rsidR="00166E9A" w:rsidRPr="00AD7480">
        <w:rPr>
          <w:rFonts w:ascii="Times New Roman" w:eastAsia="Times New Roman" w:hAnsi="Times New Roman"/>
          <w:sz w:val="24"/>
          <w:lang w:val="sr-Cyrl-RS"/>
        </w:rPr>
        <w:t>20</w:t>
      </w:r>
      <w:r w:rsidR="00A64288" w:rsidRPr="00AD7480">
        <w:rPr>
          <w:rFonts w:ascii="Times New Roman" w:eastAsia="Times New Roman" w:hAnsi="Times New Roman"/>
          <w:sz w:val="24"/>
          <w:lang w:val="sr-Cyrl-RS"/>
        </w:rPr>
        <w:t>2</w:t>
      </w:r>
      <w:r w:rsidRPr="00AD7480">
        <w:rPr>
          <w:rFonts w:ascii="Times New Roman" w:eastAsia="Times New Roman" w:hAnsi="Times New Roman"/>
          <w:sz w:val="24"/>
          <w:lang w:val="sr-Cyrl-RS"/>
        </w:rPr>
        <w:t>4</w:t>
      </w:r>
      <w:r w:rsidR="00A64288" w:rsidRPr="00AD7480">
        <w:rPr>
          <w:rFonts w:ascii="Times New Roman" w:eastAsia="Times New Roman" w:hAnsi="Times New Roman"/>
          <w:sz w:val="24"/>
          <w:lang w:val="sr-Cyrl-RS"/>
        </w:rPr>
        <w:t xml:space="preserve"> године</w:t>
      </w:r>
      <w:r w:rsidR="00386D7E" w:rsidRPr="00AD7480">
        <w:rPr>
          <w:rFonts w:ascii="Times New Roman" w:eastAsia="Times New Roman" w:hAnsi="Times New Roman"/>
          <w:sz w:val="24"/>
          <w:lang w:val="sr-Cyrl-RS"/>
        </w:rPr>
        <w:t xml:space="preserve"> </w:t>
      </w:r>
      <w:r w:rsidR="00CC27AC" w:rsidRPr="00AD7480">
        <w:rPr>
          <w:rFonts w:ascii="Times New Roman" w:eastAsia="Times New Roman" w:hAnsi="Times New Roman"/>
          <w:sz w:val="24"/>
          <w:lang w:val="sr-Cyrl-RS"/>
        </w:rPr>
        <w:t>као студент докторанд учеств</w:t>
      </w:r>
      <w:r w:rsidR="00022ED9" w:rsidRPr="00AD7480">
        <w:rPr>
          <w:rFonts w:ascii="Times New Roman" w:eastAsia="Times New Roman" w:hAnsi="Times New Roman"/>
          <w:sz w:val="24"/>
          <w:lang w:val="sr-Cyrl-RS"/>
        </w:rPr>
        <w:t>овала</w:t>
      </w:r>
      <w:r w:rsidR="00CC27AC" w:rsidRPr="00AD7480">
        <w:rPr>
          <w:rFonts w:ascii="Times New Roman" w:eastAsia="Times New Roman" w:hAnsi="Times New Roman"/>
          <w:sz w:val="24"/>
          <w:lang w:val="sr-Cyrl-RS"/>
        </w:rPr>
        <w:t xml:space="preserve"> у организацији и извођењу вежби</w:t>
      </w:r>
      <w:r w:rsidR="00A64288" w:rsidRPr="00AD7480">
        <w:rPr>
          <w:rFonts w:ascii="Times New Roman" w:eastAsia="Times New Roman" w:hAnsi="Times New Roman"/>
          <w:sz w:val="24"/>
          <w:lang w:val="sr-Cyrl-RS"/>
        </w:rPr>
        <w:t>.</w:t>
      </w:r>
    </w:p>
    <w:p w14:paraId="780C10BD" w14:textId="77777777" w:rsidR="00A64288" w:rsidRPr="00AD7480" w:rsidRDefault="00A64288" w:rsidP="00A64288">
      <w:pPr>
        <w:rPr>
          <w:rFonts w:ascii="Times New Roman" w:eastAsia="Times New Roman" w:hAnsi="Times New Roman"/>
          <w:sz w:val="24"/>
          <w:lang w:val="sr-Cyrl-RS"/>
        </w:rPr>
      </w:pPr>
      <w:r w:rsidRPr="00AD7480">
        <w:rPr>
          <w:rFonts w:ascii="Times New Roman" w:eastAsia="Times New Roman" w:hAnsi="Times New Roman"/>
          <w:sz w:val="24"/>
          <w:lang w:val="sr-Cyrl-RS"/>
        </w:rPr>
        <w:br w:type="page"/>
      </w:r>
    </w:p>
    <w:p w14:paraId="01EB1D52" w14:textId="77777777" w:rsidR="00A64288" w:rsidRPr="00AD7480" w:rsidRDefault="00A64288" w:rsidP="00A64288">
      <w:pPr>
        <w:numPr>
          <w:ilvl w:val="0"/>
          <w:numId w:val="1"/>
        </w:numPr>
        <w:tabs>
          <w:tab w:val="left" w:pos="360"/>
        </w:tabs>
        <w:spacing w:after="0" w:line="240" w:lineRule="auto"/>
        <w:rPr>
          <w:rFonts w:ascii="Times New Roman" w:eastAsia="Times New Roman" w:hAnsi="Times New Roman" w:cs="Arial"/>
          <w:b/>
          <w:smallCaps/>
          <w:sz w:val="24"/>
          <w:szCs w:val="24"/>
          <w:lang w:val="sr-Cyrl-RS"/>
        </w:rPr>
      </w:pPr>
      <w:r w:rsidRPr="00AD7480">
        <w:rPr>
          <w:rFonts w:ascii="Times New Roman" w:eastAsia="Times New Roman" w:hAnsi="Times New Roman" w:cs="Arial"/>
          <w:b/>
          <w:smallCaps/>
          <w:sz w:val="24"/>
          <w:szCs w:val="24"/>
          <w:lang w:val="sr-Cyrl-RS"/>
        </w:rPr>
        <w:lastRenderedPageBreak/>
        <w:t>Закључак и предлог комисије</w:t>
      </w:r>
    </w:p>
    <w:p w14:paraId="33D0939A" w14:textId="77777777" w:rsidR="00A64288" w:rsidRPr="00AD7480" w:rsidRDefault="00A64288" w:rsidP="00A64288">
      <w:pPr>
        <w:spacing w:after="0"/>
        <w:rPr>
          <w:rFonts w:ascii="Times New Roman" w:eastAsia="Times New Roman" w:hAnsi="Times New Roman" w:cs="Arial"/>
          <w:sz w:val="20"/>
          <w:szCs w:val="20"/>
          <w:lang w:val="sr-Cyrl-RS"/>
        </w:rPr>
      </w:pPr>
    </w:p>
    <w:p w14:paraId="63BB595B" w14:textId="322AE16E" w:rsidR="00A64288" w:rsidRPr="00AD7480" w:rsidRDefault="00A64288" w:rsidP="00A64288">
      <w:pPr>
        <w:spacing w:after="0"/>
        <w:ind w:firstLine="720"/>
        <w:jc w:val="both"/>
        <w:rPr>
          <w:rFonts w:ascii="Times New Roman" w:eastAsia="Times New Roman" w:hAnsi="Times New Roman" w:cs="Arial"/>
          <w:sz w:val="24"/>
          <w:szCs w:val="20"/>
          <w:lang w:val="sr-Cyrl-RS"/>
        </w:rPr>
      </w:pPr>
      <w:r w:rsidRPr="00AD7480">
        <w:rPr>
          <w:rFonts w:ascii="Times New Roman" w:eastAsia="Times New Roman" w:hAnsi="Times New Roman" w:cs="Arial"/>
          <w:sz w:val="24"/>
          <w:szCs w:val="20"/>
          <w:lang w:val="sr-Cyrl-RS"/>
        </w:rPr>
        <w:t xml:space="preserve">На основу увида у приложену документацију, Комисија сматра да </w:t>
      </w:r>
      <w:r w:rsidR="00607D9C" w:rsidRPr="00AD7480">
        <w:rPr>
          <w:rFonts w:ascii="Times New Roman" w:eastAsia="Times New Roman" w:hAnsi="Times New Roman" w:cs="Arial"/>
          <w:sz w:val="24"/>
          <w:szCs w:val="20"/>
          <w:lang w:val="sr-Cyrl-RS"/>
        </w:rPr>
        <w:t>Александра Месарош</w:t>
      </w:r>
      <w:r w:rsidRPr="00AD7480">
        <w:rPr>
          <w:rFonts w:ascii="Times New Roman" w:eastAsia="Times New Roman" w:hAnsi="Times New Roman" w:cs="Arial"/>
          <w:sz w:val="24"/>
          <w:szCs w:val="20"/>
          <w:lang w:val="sr-Cyrl-RS"/>
        </w:rPr>
        <w:t xml:space="preserve"> </w:t>
      </w:r>
      <w:r w:rsidRPr="00AD7480">
        <w:rPr>
          <w:rFonts w:ascii="Times New Roman" w:hAnsi="Times New Roman" w:cs="Times New Roman"/>
          <w:sz w:val="24"/>
          <w:szCs w:val="20"/>
          <w:lang w:val="sr-Cyrl-RS"/>
        </w:rPr>
        <w:t xml:space="preserve">испуњава све правилником прописане услове да буде изабрана у звање </w:t>
      </w:r>
      <w:r w:rsidRPr="00AD7480">
        <w:rPr>
          <w:rFonts w:ascii="Times New Roman" w:hAnsi="Times New Roman" w:cs="Times New Roman"/>
          <w:b/>
          <w:sz w:val="24"/>
          <w:szCs w:val="20"/>
          <w:lang w:val="sr-Cyrl-RS"/>
        </w:rPr>
        <w:t>истраживач сарадник</w:t>
      </w:r>
      <w:r w:rsidRPr="00AD7480">
        <w:rPr>
          <w:rFonts w:ascii="Times New Roman" w:eastAsia="Times New Roman" w:hAnsi="Times New Roman" w:cs="Arial"/>
          <w:sz w:val="24"/>
          <w:szCs w:val="20"/>
          <w:lang w:val="sr-Cyrl-RS"/>
        </w:rPr>
        <w:t xml:space="preserve">. </w:t>
      </w:r>
      <w:r w:rsidR="00607D9C" w:rsidRPr="00AD7480">
        <w:rPr>
          <w:rFonts w:ascii="Times New Roman" w:eastAsia="Times New Roman" w:hAnsi="Times New Roman" w:cs="Arial"/>
          <w:sz w:val="24"/>
          <w:szCs w:val="20"/>
          <w:lang w:val="sr-Cyrl-RS"/>
        </w:rPr>
        <w:t>Александра</w:t>
      </w:r>
      <w:r w:rsidRPr="00AD7480">
        <w:rPr>
          <w:rFonts w:ascii="Times New Roman" w:eastAsia="Times New Roman" w:hAnsi="Times New Roman" w:cs="Arial"/>
          <w:sz w:val="24"/>
          <w:szCs w:val="20"/>
          <w:lang w:val="sr-Cyrl-RS"/>
        </w:rPr>
        <w:t xml:space="preserve"> </w:t>
      </w:r>
      <w:r w:rsidR="00607D9C" w:rsidRPr="00AD7480">
        <w:rPr>
          <w:rFonts w:ascii="Times New Roman" w:eastAsia="Times New Roman" w:hAnsi="Times New Roman" w:cs="Arial"/>
          <w:sz w:val="24"/>
          <w:szCs w:val="20"/>
          <w:lang w:val="sr-Cyrl-RS"/>
        </w:rPr>
        <w:t xml:space="preserve">Месарош је током свог рада показали изузетну мотивисаност, одговорност и радозналост у изради своје докторске дисертације где је током година развила и </w:t>
      </w:r>
      <w:r w:rsidRPr="00AD7480">
        <w:rPr>
          <w:rFonts w:ascii="Times New Roman" w:eastAsia="Times New Roman" w:hAnsi="Times New Roman" w:cs="Arial"/>
          <w:sz w:val="24"/>
          <w:szCs w:val="20"/>
          <w:lang w:val="sr-Cyrl-RS"/>
        </w:rPr>
        <w:t xml:space="preserve">значајну самосталност и иновативност. Поред тога, изузетно је мотивисана у раду са студентима и млађим сарадницима. На основу претходно изнетог, а пре свега на основу </w:t>
      </w:r>
      <w:r w:rsidR="00767AFB">
        <w:rPr>
          <w:rFonts w:ascii="Times New Roman" w:eastAsia="Times New Roman" w:hAnsi="Times New Roman" w:cs="Arial"/>
          <w:sz w:val="24"/>
          <w:szCs w:val="20"/>
          <w:lang w:val="sr-Cyrl-RS"/>
        </w:rPr>
        <w:t xml:space="preserve">личног увида у </w:t>
      </w:r>
      <w:r w:rsidRPr="00AD7480">
        <w:rPr>
          <w:rFonts w:ascii="Times New Roman" w:eastAsia="Times New Roman" w:hAnsi="Times New Roman" w:cs="Arial"/>
          <w:sz w:val="24"/>
          <w:szCs w:val="20"/>
          <w:lang w:val="sr-Cyrl-RS"/>
        </w:rPr>
        <w:t xml:space="preserve">досадашњи истраживачки и педагошки рад кандидата, са задовољством предлажемо </w:t>
      </w:r>
      <w:r w:rsidR="00767AFB">
        <w:rPr>
          <w:rFonts w:ascii="Times New Roman" w:eastAsia="Times New Roman" w:hAnsi="Times New Roman" w:cs="Arial"/>
          <w:sz w:val="24"/>
          <w:szCs w:val="20"/>
          <w:lang w:val="sr-Cyrl-RS"/>
        </w:rPr>
        <w:t>Наставно-научном</w:t>
      </w:r>
      <w:r w:rsidRPr="00AD7480">
        <w:rPr>
          <w:rFonts w:ascii="Times New Roman" w:eastAsia="Times New Roman" w:hAnsi="Times New Roman" w:cs="Arial"/>
          <w:sz w:val="24"/>
          <w:szCs w:val="20"/>
          <w:lang w:val="sr-Cyrl-RS"/>
        </w:rPr>
        <w:t xml:space="preserve"> већу Биолошког факултета Универзитета у Београду да прихвати овај извештај и изабере </w:t>
      </w:r>
      <w:r w:rsidR="002A45CF" w:rsidRPr="00AD7480">
        <w:rPr>
          <w:rFonts w:ascii="Times New Roman" w:eastAsia="Times New Roman" w:hAnsi="Times New Roman" w:cs="Arial"/>
          <w:sz w:val="24"/>
          <w:szCs w:val="20"/>
          <w:lang w:val="sr-Cyrl-RS"/>
        </w:rPr>
        <w:t>Александру Месарош</w:t>
      </w:r>
      <w:r w:rsidRPr="00AD7480">
        <w:rPr>
          <w:rFonts w:ascii="Times New Roman" w:eastAsia="Times New Roman" w:hAnsi="Times New Roman" w:cs="Arial"/>
          <w:sz w:val="24"/>
          <w:szCs w:val="20"/>
          <w:lang w:val="sr-Cyrl-RS"/>
        </w:rPr>
        <w:t xml:space="preserve"> у звање </w:t>
      </w:r>
      <w:r w:rsidRPr="00AD7480">
        <w:rPr>
          <w:rFonts w:ascii="Times New Roman" w:eastAsia="Times New Roman" w:hAnsi="Times New Roman" w:cs="Arial"/>
          <w:b/>
          <w:sz w:val="24"/>
          <w:szCs w:val="20"/>
          <w:lang w:val="sr-Cyrl-RS"/>
        </w:rPr>
        <w:t>истраживач сарадник</w:t>
      </w:r>
      <w:r w:rsidRPr="00AD7480">
        <w:rPr>
          <w:rFonts w:ascii="Times New Roman" w:eastAsia="Times New Roman" w:hAnsi="Times New Roman" w:cs="Arial"/>
          <w:sz w:val="24"/>
          <w:szCs w:val="20"/>
          <w:lang w:val="sr-Cyrl-RS"/>
        </w:rPr>
        <w:t>.</w:t>
      </w:r>
    </w:p>
    <w:p w14:paraId="255FE3CF" w14:textId="77777777" w:rsidR="00A64288" w:rsidRPr="00AD7480" w:rsidRDefault="00A64288" w:rsidP="00A64288">
      <w:pPr>
        <w:spacing w:after="0"/>
        <w:rPr>
          <w:rFonts w:ascii="Times New Roman" w:eastAsia="Times New Roman" w:hAnsi="Times New Roman" w:cs="Arial"/>
          <w:sz w:val="20"/>
          <w:szCs w:val="20"/>
          <w:lang w:val="sr-Cyrl-RS"/>
        </w:rPr>
      </w:pPr>
    </w:p>
    <w:p w14:paraId="6AB33751" w14:textId="77777777" w:rsidR="00A64288" w:rsidRPr="00AD7480" w:rsidRDefault="00A64288" w:rsidP="00A64288">
      <w:pPr>
        <w:spacing w:after="0"/>
        <w:rPr>
          <w:rFonts w:ascii="Times New Roman" w:eastAsia="Times New Roman" w:hAnsi="Times New Roman" w:cs="Arial"/>
          <w:sz w:val="24"/>
          <w:szCs w:val="20"/>
          <w:lang w:val="sr-Cyrl-RS"/>
        </w:rPr>
      </w:pPr>
      <w:r w:rsidRPr="00AD7480">
        <w:rPr>
          <w:rFonts w:ascii="Times New Roman" w:eastAsia="Times New Roman" w:hAnsi="Times New Roman" w:cs="Arial"/>
          <w:sz w:val="24"/>
          <w:szCs w:val="20"/>
          <w:lang w:val="sr-Cyrl-RS"/>
        </w:rPr>
        <w:t xml:space="preserve">У Београду, </w:t>
      </w:r>
      <w:r w:rsidR="002A45CF" w:rsidRPr="00AD7480">
        <w:rPr>
          <w:rFonts w:ascii="Times New Roman" w:eastAsia="Times New Roman" w:hAnsi="Times New Roman" w:cs="Arial"/>
          <w:sz w:val="24"/>
          <w:szCs w:val="20"/>
          <w:lang w:val="sr-Cyrl-RS"/>
        </w:rPr>
        <w:t>11</w:t>
      </w:r>
      <w:r w:rsidRPr="00AD7480">
        <w:rPr>
          <w:rFonts w:ascii="Times New Roman" w:eastAsia="Times New Roman" w:hAnsi="Times New Roman" w:cs="Arial"/>
          <w:sz w:val="24"/>
          <w:szCs w:val="20"/>
          <w:lang w:val="sr-Cyrl-RS"/>
        </w:rPr>
        <w:t>.</w:t>
      </w:r>
      <w:r w:rsidR="002A45CF" w:rsidRPr="00AD7480">
        <w:rPr>
          <w:rFonts w:ascii="Times New Roman" w:eastAsia="Times New Roman" w:hAnsi="Times New Roman" w:cs="Arial"/>
          <w:sz w:val="24"/>
          <w:szCs w:val="20"/>
          <w:lang w:val="sr-Cyrl-RS"/>
        </w:rPr>
        <w:t>09</w:t>
      </w:r>
      <w:r w:rsidRPr="00AD7480">
        <w:rPr>
          <w:rFonts w:ascii="Times New Roman" w:eastAsia="Times New Roman" w:hAnsi="Times New Roman" w:cs="Arial"/>
          <w:sz w:val="24"/>
          <w:szCs w:val="20"/>
          <w:lang w:val="sr-Cyrl-RS"/>
        </w:rPr>
        <w:t>.202</w:t>
      </w:r>
      <w:r w:rsidR="002A45CF" w:rsidRPr="00AD7480">
        <w:rPr>
          <w:rFonts w:ascii="Times New Roman" w:eastAsia="Times New Roman" w:hAnsi="Times New Roman" w:cs="Arial"/>
          <w:sz w:val="24"/>
          <w:szCs w:val="20"/>
          <w:lang w:val="sr-Cyrl-RS"/>
        </w:rPr>
        <w:t>4</w:t>
      </w:r>
      <w:r w:rsidRPr="00AD7480">
        <w:rPr>
          <w:rFonts w:ascii="Times New Roman" w:eastAsia="Times New Roman" w:hAnsi="Times New Roman" w:cs="Arial"/>
          <w:sz w:val="24"/>
          <w:szCs w:val="20"/>
          <w:lang w:val="sr-Cyrl-RS"/>
        </w:rPr>
        <w:t>. године</w:t>
      </w:r>
    </w:p>
    <w:p w14:paraId="785E0453" w14:textId="77777777" w:rsidR="00A64288" w:rsidRPr="00AD7480" w:rsidRDefault="00A64288" w:rsidP="00A64288">
      <w:pPr>
        <w:spacing w:after="0"/>
        <w:rPr>
          <w:rFonts w:ascii="Times New Roman" w:eastAsia="Times New Roman" w:hAnsi="Times New Roman" w:cs="Arial"/>
          <w:sz w:val="20"/>
          <w:szCs w:val="20"/>
          <w:lang w:val="sr-Cyrl-RS"/>
        </w:rPr>
      </w:pPr>
    </w:p>
    <w:p w14:paraId="3216F654" w14:textId="77777777" w:rsidR="00767AFB" w:rsidRDefault="00767AFB" w:rsidP="00A64288">
      <w:pPr>
        <w:spacing w:after="0" w:line="0" w:lineRule="atLeast"/>
        <w:ind w:left="4320"/>
        <w:rPr>
          <w:rFonts w:ascii="Times New Roman" w:eastAsia="Times New Roman" w:hAnsi="Times New Roman" w:cs="Arial"/>
          <w:b/>
          <w:sz w:val="24"/>
          <w:szCs w:val="20"/>
          <w:lang w:val="sr-Cyrl-RS"/>
        </w:rPr>
      </w:pPr>
    </w:p>
    <w:p w14:paraId="49D8E58E" w14:textId="77777777" w:rsidR="00A64288" w:rsidRPr="00AD7480" w:rsidRDefault="00A64288" w:rsidP="00A64288">
      <w:pPr>
        <w:spacing w:after="0" w:line="0" w:lineRule="atLeast"/>
        <w:ind w:left="4320"/>
        <w:rPr>
          <w:rFonts w:ascii="Times New Roman" w:eastAsia="Times New Roman" w:hAnsi="Times New Roman" w:cs="Arial"/>
          <w:b/>
          <w:sz w:val="24"/>
          <w:szCs w:val="20"/>
          <w:lang w:val="sr-Cyrl-RS"/>
        </w:rPr>
      </w:pPr>
      <w:r w:rsidRPr="00AD7480">
        <w:rPr>
          <w:rFonts w:ascii="Times New Roman" w:eastAsia="Times New Roman" w:hAnsi="Times New Roman" w:cs="Arial"/>
          <w:b/>
          <w:sz w:val="24"/>
          <w:szCs w:val="20"/>
          <w:lang w:val="sr-Cyrl-RS"/>
        </w:rPr>
        <w:t>Комисија:</w:t>
      </w:r>
    </w:p>
    <w:p w14:paraId="20EB46BD" w14:textId="77777777" w:rsidR="00A64288" w:rsidRPr="00AD7480" w:rsidRDefault="00A64288" w:rsidP="00A64288">
      <w:pPr>
        <w:spacing w:after="0" w:line="359" w:lineRule="exact"/>
        <w:ind w:left="3600"/>
        <w:rPr>
          <w:rFonts w:ascii="Times New Roman" w:eastAsia="Times New Roman" w:hAnsi="Times New Roman" w:cs="Arial"/>
          <w:sz w:val="20"/>
          <w:szCs w:val="20"/>
          <w:lang w:val="sr-Cyrl-RS"/>
        </w:rPr>
      </w:pPr>
    </w:p>
    <w:p w14:paraId="7D058571" w14:textId="77777777" w:rsidR="00A64288" w:rsidRPr="00AD7480" w:rsidRDefault="00A64288" w:rsidP="00A64288">
      <w:pPr>
        <w:spacing w:after="0" w:line="359" w:lineRule="exact"/>
        <w:ind w:left="3600"/>
        <w:rPr>
          <w:rFonts w:ascii="Times New Roman" w:eastAsia="Times New Roman" w:hAnsi="Times New Roman" w:cs="Arial"/>
          <w:sz w:val="20"/>
          <w:szCs w:val="20"/>
          <w:lang w:val="sr-Cyrl-RS"/>
        </w:rPr>
      </w:pPr>
    </w:p>
    <w:p w14:paraId="57DD3683" w14:textId="77777777" w:rsidR="00A64288" w:rsidRPr="00AD7480" w:rsidRDefault="00A64288" w:rsidP="00A64288">
      <w:pPr>
        <w:spacing w:after="0" w:line="0" w:lineRule="atLeast"/>
        <w:ind w:left="3600"/>
        <w:rPr>
          <w:rFonts w:ascii="Times New Roman" w:eastAsia="Times New Roman" w:hAnsi="Times New Roman" w:cs="Arial"/>
          <w:i/>
          <w:sz w:val="24"/>
          <w:szCs w:val="24"/>
          <w:lang w:val="sr-Cyrl-RS"/>
        </w:rPr>
      </w:pPr>
      <w:r w:rsidRPr="00AD7480">
        <w:rPr>
          <w:rFonts w:ascii="Times New Roman" w:eastAsia="Times New Roman" w:hAnsi="Times New Roman" w:cs="Arial"/>
          <w:b/>
          <w:sz w:val="24"/>
          <w:szCs w:val="24"/>
          <w:lang w:val="sr-Cyrl-RS"/>
        </w:rPr>
        <w:t xml:space="preserve">др </w:t>
      </w:r>
      <w:r w:rsidR="002A45CF" w:rsidRPr="00AD7480">
        <w:rPr>
          <w:rFonts w:ascii="Times New Roman" w:eastAsia="Times New Roman" w:hAnsi="Times New Roman" w:cs="Arial"/>
          <w:b/>
          <w:sz w:val="24"/>
          <w:szCs w:val="24"/>
          <w:lang w:val="sr-Cyrl-RS"/>
        </w:rPr>
        <w:t>Јелена Лозо</w:t>
      </w:r>
      <w:r w:rsidRPr="00AD7480">
        <w:rPr>
          <w:rFonts w:ascii="Times New Roman" w:eastAsia="Times New Roman" w:hAnsi="Times New Roman" w:cs="Arial"/>
          <w:b/>
          <w:sz w:val="24"/>
          <w:szCs w:val="24"/>
          <w:lang w:val="sr-Cyrl-RS"/>
        </w:rPr>
        <w:t xml:space="preserve">, </w:t>
      </w:r>
      <w:r w:rsidR="002A45CF" w:rsidRPr="00AD7480">
        <w:rPr>
          <w:rFonts w:ascii="Times New Roman" w:eastAsia="Times New Roman" w:hAnsi="Times New Roman" w:cs="Arial"/>
          <w:sz w:val="24"/>
          <w:szCs w:val="24"/>
          <w:lang w:val="sr-Cyrl-RS"/>
        </w:rPr>
        <w:t>редовни професор</w:t>
      </w:r>
    </w:p>
    <w:p w14:paraId="5C81202C" w14:textId="77777777" w:rsidR="00A64288" w:rsidRPr="00AD7480" w:rsidRDefault="00A64288" w:rsidP="00A64288">
      <w:pPr>
        <w:spacing w:after="0" w:line="12" w:lineRule="exact"/>
        <w:ind w:left="3600"/>
        <w:rPr>
          <w:rFonts w:ascii="Times New Roman" w:eastAsia="Times New Roman" w:hAnsi="Times New Roman" w:cs="Arial"/>
          <w:sz w:val="24"/>
          <w:szCs w:val="24"/>
          <w:lang w:val="sr-Cyrl-RS"/>
        </w:rPr>
      </w:pPr>
    </w:p>
    <w:p w14:paraId="60BC16FE" w14:textId="77777777" w:rsidR="00A64288" w:rsidRPr="00AD7480" w:rsidRDefault="00A64288" w:rsidP="00A64288">
      <w:pPr>
        <w:spacing w:after="0" w:line="0" w:lineRule="atLeast"/>
        <w:ind w:left="3600"/>
        <w:rPr>
          <w:rFonts w:ascii="Times New Roman" w:eastAsia="Times New Roman" w:hAnsi="Times New Roman" w:cs="Arial"/>
          <w:sz w:val="24"/>
          <w:szCs w:val="24"/>
          <w:lang w:val="sr-Cyrl-RS"/>
        </w:rPr>
      </w:pPr>
      <w:r w:rsidRPr="00AD7480">
        <w:rPr>
          <w:rFonts w:ascii="Times New Roman" w:eastAsia="Times New Roman" w:hAnsi="Times New Roman" w:cs="Arial"/>
          <w:sz w:val="24"/>
          <w:szCs w:val="24"/>
          <w:lang w:val="sr-Cyrl-RS"/>
        </w:rPr>
        <w:t>Универзитет у Београду - Биолошки факултет</w:t>
      </w:r>
    </w:p>
    <w:p w14:paraId="2ACAF467" w14:textId="77777777" w:rsidR="00A64288" w:rsidRPr="00AD7480" w:rsidRDefault="00A64288" w:rsidP="00A64288">
      <w:pPr>
        <w:spacing w:after="0" w:line="200" w:lineRule="exact"/>
        <w:ind w:left="3600"/>
        <w:rPr>
          <w:rFonts w:ascii="Times New Roman" w:eastAsia="Times New Roman" w:hAnsi="Times New Roman" w:cs="Arial"/>
          <w:sz w:val="24"/>
          <w:szCs w:val="24"/>
          <w:lang w:val="sr-Cyrl-RS"/>
        </w:rPr>
      </w:pPr>
    </w:p>
    <w:p w14:paraId="470EDCFF" w14:textId="77777777" w:rsidR="00A64288" w:rsidRPr="00AD7480" w:rsidRDefault="00A64288" w:rsidP="00A64288">
      <w:pPr>
        <w:spacing w:after="0" w:line="200" w:lineRule="exact"/>
        <w:ind w:left="3600"/>
        <w:rPr>
          <w:rFonts w:ascii="Times New Roman" w:eastAsia="Times New Roman" w:hAnsi="Times New Roman" w:cs="Arial"/>
          <w:sz w:val="24"/>
          <w:szCs w:val="24"/>
          <w:lang w:val="sr-Cyrl-RS"/>
        </w:rPr>
      </w:pPr>
    </w:p>
    <w:p w14:paraId="20410AB7" w14:textId="77777777" w:rsidR="00A64288" w:rsidRPr="00AD7480" w:rsidRDefault="00A64288" w:rsidP="00A64288">
      <w:pPr>
        <w:spacing w:after="0" w:line="241" w:lineRule="exact"/>
        <w:ind w:left="3600"/>
        <w:rPr>
          <w:rFonts w:ascii="Times New Roman" w:eastAsia="Times New Roman" w:hAnsi="Times New Roman" w:cs="Arial"/>
          <w:sz w:val="24"/>
          <w:szCs w:val="24"/>
          <w:lang w:val="sr-Cyrl-RS"/>
        </w:rPr>
      </w:pPr>
    </w:p>
    <w:p w14:paraId="7A44CD6B" w14:textId="77777777" w:rsidR="00A64288" w:rsidRPr="00AD7480" w:rsidRDefault="00A64288" w:rsidP="00A64288">
      <w:pPr>
        <w:spacing w:after="0" w:line="0" w:lineRule="atLeast"/>
        <w:ind w:left="3600"/>
        <w:rPr>
          <w:rFonts w:ascii="Times New Roman" w:eastAsia="Times New Roman" w:hAnsi="Times New Roman" w:cs="Arial"/>
          <w:i/>
          <w:sz w:val="24"/>
          <w:szCs w:val="24"/>
          <w:lang w:val="sr-Cyrl-RS"/>
        </w:rPr>
      </w:pPr>
      <w:r w:rsidRPr="00AD7480">
        <w:rPr>
          <w:rFonts w:ascii="Times New Roman" w:eastAsia="Times New Roman" w:hAnsi="Times New Roman" w:cs="Arial"/>
          <w:b/>
          <w:sz w:val="24"/>
          <w:szCs w:val="24"/>
          <w:lang w:val="sr-Cyrl-RS"/>
        </w:rPr>
        <w:t xml:space="preserve">др </w:t>
      </w:r>
      <w:r w:rsidR="002A45CF" w:rsidRPr="00AD7480">
        <w:rPr>
          <w:rFonts w:ascii="Times New Roman" w:eastAsia="Times New Roman" w:hAnsi="Times New Roman" w:cs="Arial"/>
          <w:b/>
          <w:sz w:val="24"/>
          <w:szCs w:val="24"/>
          <w:lang w:val="sr-Cyrl-RS"/>
        </w:rPr>
        <w:t>Ива Атанасковић</w:t>
      </w:r>
      <w:r w:rsidRPr="00AD7480">
        <w:rPr>
          <w:rFonts w:ascii="Times New Roman" w:eastAsia="Times New Roman" w:hAnsi="Times New Roman" w:cs="Arial"/>
          <w:b/>
          <w:sz w:val="24"/>
          <w:szCs w:val="24"/>
          <w:lang w:val="sr-Cyrl-RS"/>
        </w:rPr>
        <w:t xml:space="preserve">, </w:t>
      </w:r>
      <w:r w:rsidR="002A45CF" w:rsidRPr="00AD7480">
        <w:rPr>
          <w:rFonts w:ascii="Times New Roman" w:eastAsia="Times New Roman" w:hAnsi="Times New Roman" w:cs="Arial"/>
          <w:sz w:val="24"/>
          <w:szCs w:val="24"/>
          <w:lang w:val="sr-Cyrl-RS"/>
        </w:rPr>
        <w:t>научни сарадник</w:t>
      </w:r>
    </w:p>
    <w:p w14:paraId="3C8971E4" w14:textId="77777777" w:rsidR="00A64288" w:rsidRPr="00AD7480" w:rsidRDefault="00A64288" w:rsidP="00A64288">
      <w:pPr>
        <w:spacing w:after="0" w:line="12" w:lineRule="exact"/>
        <w:ind w:left="3600"/>
        <w:rPr>
          <w:rFonts w:ascii="Times New Roman" w:eastAsia="Times New Roman" w:hAnsi="Times New Roman" w:cs="Arial"/>
          <w:sz w:val="24"/>
          <w:szCs w:val="24"/>
          <w:lang w:val="sr-Cyrl-RS"/>
        </w:rPr>
      </w:pPr>
    </w:p>
    <w:p w14:paraId="7FE30094" w14:textId="77777777" w:rsidR="00A64288" w:rsidRPr="00AD7480" w:rsidRDefault="00A64288" w:rsidP="00A64288">
      <w:pPr>
        <w:spacing w:after="0" w:line="231" w:lineRule="exact"/>
        <w:ind w:left="3600"/>
        <w:rPr>
          <w:rFonts w:ascii="Times New Roman" w:eastAsia="Times New Roman" w:hAnsi="Times New Roman" w:cs="Arial"/>
          <w:sz w:val="24"/>
          <w:szCs w:val="24"/>
          <w:lang w:val="sr-Cyrl-RS"/>
        </w:rPr>
      </w:pPr>
      <w:r w:rsidRPr="00AD7480">
        <w:rPr>
          <w:rFonts w:ascii="Times New Roman" w:eastAsia="Times New Roman" w:hAnsi="Times New Roman" w:cs="Arial"/>
          <w:sz w:val="24"/>
          <w:szCs w:val="24"/>
          <w:lang w:val="sr-Cyrl-RS"/>
        </w:rPr>
        <w:t>Универзитет у Београду - Биолошки факултет</w:t>
      </w:r>
    </w:p>
    <w:p w14:paraId="429A3C48" w14:textId="77777777" w:rsidR="00A64288" w:rsidRPr="00AD7480" w:rsidRDefault="00A64288" w:rsidP="00A64288">
      <w:pPr>
        <w:spacing w:after="0" w:line="231" w:lineRule="exact"/>
        <w:ind w:left="3600"/>
        <w:rPr>
          <w:rFonts w:ascii="Times New Roman" w:eastAsia="Times New Roman" w:hAnsi="Times New Roman" w:cs="Arial"/>
          <w:sz w:val="24"/>
          <w:szCs w:val="24"/>
          <w:lang w:val="sr-Cyrl-RS"/>
        </w:rPr>
      </w:pPr>
    </w:p>
    <w:p w14:paraId="32075C37" w14:textId="77777777" w:rsidR="00A64288" w:rsidRPr="00AD7480" w:rsidRDefault="00A64288" w:rsidP="00A64288">
      <w:pPr>
        <w:spacing w:after="0" w:line="236" w:lineRule="auto"/>
        <w:ind w:left="3600"/>
        <w:rPr>
          <w:rFonts w:ascii="Times New Roman" w:eastAsia="Times New Roman" w:hAnsi="Times New Roman" w:cs="Arial"/>
          <w:b/>
          <w:sz w:val="24"/>
          <w:szCs w:val="24"/>
          <w:lang w:val="sr-Cyrl-RS"/>
        </w:rPr>
      </w:pPr>
    </w:p>
    <w:p w14:paraId="5F697D73" w14:textId="77777777" w:rsidR="00A64288" w:rsidRPr="00AD7480" w:rsidRDefault="00A64288" w:rsidP="00A64288">
      <w:pPr>
        <w:spacing w:after="0" w:line="236" w:lineRule="auto"/>
        <w:ind w:left="3600"/>
        <w:rPr>
          <w:rFonts w:ascii="Times New Roman" w:eastAsia="Times New Roman" w:hAnsi="Times New Roman" w:cs="Arial"/>
          <w:b/>
          <w:sz w:val="24"/>
          <w:szCs w:val="24"/>
          <w:lang w:val="sr-Cyrl-RS"/>
        </w:rPr>
      </w:pPr>
    </w:p>
    <w:p w14:paraId="6CFE8BF4" w14:textId="77777777" w:rsidR="00CC27AC" w:rsidRPr="00AD7480" w:rsidRDefault="00A64288" w:rsidP="00CC27AC">
      <w:pPr>
        <w:spacing w:after="0" w:line="0" w:lineRule="atLeast"/>
        <w:ind w:left="3600"/>
        <w:rPr>
          <w:rFonts w:ascii="Times New Roman" w:eastAsia="Times New Roman" w:hAnsi="Times New Roman" w:cs="Arial"/>
          <w:sz w:val="24"/>
          <w:szCs w:val="24"/>
          <w:lang w:val="sr-Cyrl-RS"/>
        </w:rPr>
      </w:pPr>
      <w:r w:rsidRPr="00AD7480">
        <w:rPr>
          <w:rFonts w:ascii="Times New Roman" w:eastAsia="Times New Roman" w:hAnsi="Times New Roman" w:cs="Arial"/>
          <w:b/>
          <w:sz w:val="24"/>
          <w:szCs w:val="24"/>
          <w:lang w:val="sr-Cyrl-RS"/>
        </w:rPr>
        <w:t xml:space="preserve">др </w:t>
      </w:r>
      <w:r w:rsidR="002A45CF" w:rsidRPr="00AD7480">
        <w:rPr>
          <w:rFonts w:ascii="Times New Roman" w:eastAsia="Times New Roman" w:hAnsi="Times New Roman" w:cs="Arial"/>
          <w:b/>
          <w:sz w:val="24"/>
          <w:szCs w:val="24"/>
          <w:lang w:val="sr-Cyrl-RS"/>
        </w:rPr>
        <w:t>Никола Грујић</w:t>
      </w:r>
      <w:r w:rsidRPr="00AD7480">
        <w:rPr>
          <w:rFonts w:ascii="Times New Roman" w:eastAsia="Times New Roman" w:hAnsi="Times New Roman" w:cs="Arial"/>
          <w:b/>
          <w:sz w:val="24"/>
          <w:szCs w:val="24"/>
          <w:lang w:val="sr-Cyrl-RS"/>
        </w:rPr>
        <w:t xml:space="preserve">, </w:t>
      </w:r>
      <w:r w:rsidR="002A45CF" w:rsidRPr="00AD7480">
        <w:rPr>
          <w:rFonts w:ascii="Times New Roman" w:eastAsia="Times New Roman" w:hAnsi="Times New Roman" w:cs="Arial"/>
          <w:sz w:val="24"/>
          <w:szCs w:val="24"/>
          <w:lang w:val="sr-Cyrl-RS"/>
        </w:rPr>
        <w:t>доцент</w:t>
      </w:r>
      <w:r w:rsidRPr="00AD7480">
        <w:rPr>
          <w:rFonts w:ascii="Times New Roman" w:eastAsia="Times New Roman" w:hAnsi="Times New Roman" w:cs="Arial"/>
          <w:sz w:val="24"/>
          <w:szCs w:val="24"/>
          <w:lang w:val="sr-Cyrl-RS"/>
        </w:rPr>
        <w:t xml:space="preserve"> </w:t>
      </w:r>
    </w:p>
    <w:p w14:paraId="7C4BEE0C" w14:textId="77777777" w:rsidR="00681607" w:rsidRPr="00AD7480" w:rsidRDefault="00A64288" w:rsidP="00CC27AC">
      <w:pPr>
        <w:spacing w:after="0" w:line="0" w:lineRule="atLeast"/>
        <w:ind w:left="3600"/>
        <w:rPr>
          <w:rFonts w:ascii="Times New Roman" w:eastAsia="Times New Roman" w:hAnsi="Times New Roman" w:cs="Arial"/>
          <w:sz w:val="24"/>
          <w:szCs w:val="24"/>
          <w:lang w:val="sr-Cyrl-RS"/>
        </w:rPr>
      </w:pPr>
      <w:r w:rsidRPr="00AD7480">
        <w:rPr>
          <w:rFonts w:ascii="Times New Roman" w:eastAsia="Times New Roman" w:hAnsi="Times New Roman" w:cs="Arial"/>
          <w:sz w:val="24"/>
          <w:szCs w:val="24"/>
          <w:lang w:val="sr-Cyrl-RS"/>
        </w:rPr>
        <w:t xml:space="preserve">Универзитет у Београду </w:t>
      </w:r>
      <w:r w:rsidR="002A45CF" w:rsidRPr="00AD7480">
        <w:rPr>
          <w:rFonts w:ascii="Times New Roman" w:eastAsia="Times New Roman" w:hAnsi="Times New Roman" w:cs="Arial"/>
          <w:sz w:val="24"/>
          <w:szCs w:val="24"/>
          <w:lang w:val="sr-Cyrl-RS"/>
        </w:rPr>
        <w:t>–</w:t>
      </w:r>
      <w:r w:rsidR="00681607" w:rsidRPr="00AD7480">
        <w:rPr>
          <w:rFonts w:ascii="Times New Roman" w:eastAsia="Times New Roman" w:hAnsi="Times New Roman" w:cs="Arial"/>
          <w:sz w:val="24"/>
          <w:szCs w:val="24"/>
          <w:lang w:val="sr-Cyrl-RS"/>
        </w:rPr>
        <w:t xml:space="preserve"> </w:t>
      </w:r>
      <w:r w:rsidR="002A45CF" w:rsidRPr="00AD7480">
        <w:rPr>
          <w:rFonts w:ascii="Times New Roman" w:eastAsia="Times New Roman" w:hAnsi="Times New Roman" w:cs="Arial"/>
          <w:sz w:val="24"/>
          <w:szCs w:val="24"/>
          <w:lang w:val="sr-Cyrl-RS"/>
        </w:rPr>
        <w:t>Пољопривредни Факултет</w:t>
      </w:r>
      <w:r w:rsidR="00681607" w:rsidRPr="00AD7480">
        <w:rPr>
          <w:rFonts w:ascii="Times New Roman" w:eastAsia="Times New Roman" w:hAnsi="Times New Roman" w:cs="Arial"/>
          <w:sz w:val="24"/>
          <w:szCs w:val="24"/>
          <w:lang w:val="sr-Cyrl-RS"/>
        </w:rPr>
        <w:t xml:space="preserve"> </w:t>
      </w:r>
    </w:p>
    <w:p w14:paraId="07F83D78" w14:textId="77777777" w:rsidR="00A64288" w:rsidRPr="00AD7480" w:rsidRDefault="00A64288" w:rsidP="00A64288">
      <w:pPr>
        <w:spacing w:after="0" w:line="236" w:lineRule="auto"/>
        <w:ind w:left="3600"/>
        <w:rPr>
          <w:rFonts w:ascii="Times New Roman" w:eastAsia="Times New Roman" w:hAnsi="Times New Roman" w:cs="Arial"/>
          <w:sz w:val="20"/>
          <w:szCs w:val="20"/>
          <w:lang w:val="sr-Cyrl-RS"/>
        </w:rPr>
      </w:pPr>
    </w:p>
    <w:p w14:paraId="595AE8DA" w14:textId="77777777" w:rsidR="00A64288" w:rsidRPr="00AD7480" w:rsidRDefault="00A64288" w:rsidP="00A64288">
      <w:pPr>
        <w:shd w:val="clear" w:color="auto" w:fill="FFFFFF"/>
        <w:spacing w:after="0" w:line="240" w:lineRule="auto"/>
        <w:jc w:val="both"/>
        <w:rPr>
          <w:rFonts w:ascii="Times New Roman" w:eastAsia="Times New Roman" w:hAnsi="Times New Roman" w:cs="Times New Roman"/>
          <w:sz w:val="24"/>
          <w:szCs w:val="24"/>
          <w:lang w:val="sr-Cyrl-RS"/>
        </w:rPr>
      </w:pPr>
    </w:p>
    <w:p w14:paraId="0FA3DF3F" w14:textId="77777777" w:rsidR="000E555C" w:rsidRPr="00AD7480" w:rsidRDefault="000E555C">
      <w:pPr>
        <w:rPr>
          <w:lang w:val="sr-Cyrl-RS"/>
        </w:rPr>
      </w:pPr>
    </w:p>
    <w:sectPr w:rsidR="000E555C" w:rsidRPr="00AD7480" w:rsidSect="002A392D">
      <w:footerReference w:type="default" r:id="rId9"/>
      <w:pgSz w:w="12240" w:h="15840"/>
      <w:pgMar w:top="1417" w:right="1417" w:bottom="1417" w:left="1417"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19DAC" w14:textId="77777777" w:rsidR="002A6517" w:rsidRDefault="002A6517">
      <w:pPr>
        <w:spacing w:after="0" w:line="240" w:lineRule="auto"/>
      </w:pPr>
      <w:r>
        <w:separator/>
      </w:r>
    </w:p>
  </w:endnote>
  <w:endnote w:type="continuationSeparator" w:id="0">
    <w:p w14:paraId="00FF88E2" w14:textId="77777777" w:rsidR="002A6517" w:rsidRDefault="002A6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96449"/>
      <w:docPartObj>
        <w:docPartGallery w:val="Page Numbers (Bottom of Page)"/>
        <w:docPartUnique/>
      </w:docPartObj>
    </w:sdtPr>
    <w:sdtEndPr>
      <w:rPr>
        <w:noProof/>
      </w:rPr>
    </w:sdtEndPr>
    <w:sdtContent>
      <w:p w14:paraId="0C9CB472" w14:textId="77777777" w:rsidR="005A1564" w:rsidRDefault="001460C5">
        <w:pPr>
          <w:pStyle w:val="Footer"/>
          <w:jc w:val="right"/>
        </w:pPr>
        <w:r>
          <w:fldChar w:fldCharType="begin"/>
        </w:r>
        <w:r w:rsidR="005A1564">
          <w:instrText xml:space="preserve"> PAGE   \* MERGEFORMAT </w:instrText>
        </w:r>
        <w:r>
          <w:fldChar w:fldCharType="separate"/>
        </w:r>
        <w:r w:rsidR="00DC626E">
          <w:rPr>
            <w:noProof/>
          </w:rPr>
          <w:t>7</w:t>
        </w:r>
        <w:r>
          <w:rPr>
            <w:noProof/>
          </w:rPr>
          <w:fldChar w:fldCharType="end"/>
        </w:r>
      </w:p>
    </w:sdtContent>
  </w:sdt>
  <w:p w14:paraId="72C32F82" w14:textId="77777777" w:rsidR="00FA525C" w:rsidRDefault="00FA52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A4305" w14:textId="77777777" w:rsidR="002A6517" w:rsidRDefault="002A6517">
      <w:pPr>
        <w:spacing w:after="0" w:line="240" w:lineRule="auto"/>
      </w:pPr>
      <w:r>
        <w:separator/>
      </w:r>
    </w:p>
  </w:footnote>
  <w:footnote w:type="continuationSeparator" w:id="0">
    <w:p w14:paraId="279D573E" w14:textId="77777777" w:rsidR="002A6517" w:rsidRDefault="002A65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72C7674"/>
    <w:lvl w:ilvl="0" w:tplc="9DD80D3C">
      <w:start w:val="1"/>
      <w:numFmt w:val="decimal"/>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8"/>
    <w:multiLevelType w:val="hybridMultilevel"/>
    <w:tmpl w:val="8D82395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8763A04"/>
    <w:multiLevelType w:val="hybridMultilevel"/>
    <w:tmpl w:val="388E18EA"/>
    <w:lvl w:ilvl="0" w:tplc="3E906C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C14505"/>
    <w:multiLevelType w:val="multilevel"/>
    <w:tmpl w:val="28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E961EC7"/>
    <w:multiLevelType w:val="hybridMultilevel"/>
    <w:tmpl w:val="040226E2"/>
    <w:lvl w:ilvl="0" w:tplc="FED856F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CE2DCB"/>
    <w:multiLevelType w:val="multilevel"/>
    <w:tmpl w:val="FC1EBCA8"/>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472465CB"/>
    <w:multiLevelType w:val="hybridMultilevel"/>
    <w:tmpl w:val="B624F33C"/>
    <w:lvl w:ilvl="0" w:tplc="15B89488">
      <w:start w:val="1"/>
      <w:numFmt w:val="decimal"/>
      <w:lvlText w:val="%1."/>
      <w:lvlJc w:val="left"/>
      <w:pPr>
        <w:ind w:left="720" w:hanging="360"/>
      </w:pPr>
      <w:rPr>
        <w:rFonts w:hint="default"/>
        <w:b w:val="0"/>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7">
    <w:nsid w:val="53603FFF"/>
    <w:multiLevelType w:val="multilevel"/>
    <w:tmpl w:val="28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23B02AB"/>
    <w:multiLevelType w:val="hybridMultilevel"/>
    <w:tmpl w:val="11E4C70C"/>
    <w:lvl w:ilvl="0" w:tplc="F60814DE">
      <w:start w:val="4"/>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4"/>
  </w:num>
  <w:num w:numId="4">
    <w:abstractNumId w:val="0"/>
  </w:num>
  <w:num w:numId="5">
    <w:abstractNumId w:val="3"/>
  </w:num>
  <w:num w:numId="6">
    <w:abstractNumId w:val="1"/>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288"/>
    <w:rsid w:val="00022ED9"/>
    <w:rsid w:val="00030D68"/>
    <w:rsid w:val="000378AB"/>
    <w:rsid w:val="00050183"/>
    <w:rsid w:val="00061DA8"/>
    <w:rsid w:val="00073430"/>
    <w:rsid w:val="000779EE"/>
    <w:rsid w:val="00086F16"/>
    <w:rsid w:val="0008725F"/>
    <w:rsid w:val="00096E1F"/>
    <w:rsid w:val="000A064A"/>
    <w:rsid w:val="000B4873"/>
    <w:rsid w:val="000C3F1F"/>
    <w:rsid w:val="000D7DB6"/>
    <w:rsid w:val="000E4AD9"/>
    <w:rsid w:val="000E555C"/>
    <w:rsid w:val="000E6E8A"/>
    <w:rsid w:val="00113D0D"/>
    <w:rsid w:val="00117410"/>
    <w:rsid w:val="001226AF"/>
    <w:rsid w:val="00127578"/>
    <w:rsid w:val="00137D8D"/>
    <w:rsid w:val="001460C5"/>
    <w:rsid w:val="001568A7"/>
    <w:rsid w:val="00166E9A"/>
    <w:rsid w:val="001B6318"/>
    <w:rsid w:val="001F21DA"/>
    <w:rsid w:val="00206313"/>
    <w:rsid w:val="00212344"/>
    <w:rsid w:val="0021577E"/>
    <w:rsid w:val="00226B89"/>
    <w:rsid w:val="002420D6"/>
    <w:rsid w:val="00274503"/>
    <w:rsid w:val="00274EDB"/>
    <w:rsid w:val="002843F5"/>
    <w:rsid w:val="002A0169"/>
    <w:rsid w:val="002A45CF"/>
    <w:rsid w:val="002A6517"/>
    <w:rsid w:val="00300F1C"/>
    <w:rsid w:val="00342471"/>
    <w:rsid w:val="003476CF"/>
    <w:rsid w:val="00376275"/>
    <w:rsid w:val="00381590"/>
    <w:rsid w:val="00386D7E"/>
    <w:rsid w:val="003D3429"/>
    <w:rsid w:val="003F0B3B"/>
    <w:rsid w:val="003F0ED9"/>
    <w:rsid w:val="00414F4B"/>
    <w:rsid w:val="004326FA"/>
    <w:rsid w:val="004510D6"/>
    <w:rsid w:val="00452025"/>
    <w:rsid w:val="00454F2D"/>
    <w:rsid w:val="00460A2F"/>
    <w:rsid w:val="004621EA"/>
    <w:rsid w:val="0046427B"/>
    <w:rsid w:val="004A11B2"/>
    <w:rsid w:val="004A4188"/>
    <w:rsid w:val="004C57EF"/>
    <w:rsid w:val="004E371C"/>
    <w:rsid w:val="004E7765"/>
    <w:rsid w:val="005207E0"/>
    <w:rsid w:val="005544FF"/>
    <w:rsid w:val="00570F14"/>
    <w:rsid w:val="00594874"/>
    <w:rsid w:val="005A1564"/>
    <w:rsid w:val="005C3DE6"/>
    <w:rsid w:val="005E019C"/>
    <w:rsid w:val="005E3CC1"/>
    <w:rsid w:val="00607D9C"/>
    <w:rsid w:val="006149F0"/>
    <w:rsid w:val="00615F2A"/>
    <w:rsid w:val="00637598"/>
    <w:rsid w:val="0064212B"/>
    <w:rsid w:val="006528E9"/>
    <w:rsid w:val="00652AD0"/>
    <w:rsid w:val="0065611D"/>
    <w:rsid w:val="00660256"/>
    <w:rsid w:val="0066694E"/>
    <w:rsid w:val="00675C2F"/>
    <w:rsid w:val="0067692E"/>
    <w:rsid w:val="00681607"/>
    <w:rsid w:val="00682825"/>
    <w:rsid w:val="006844B8"/>
    <w:rsid w:val="0069138B"/>
    <w:rsid w:val="0069287A"/>
    <w:rsid w:val="00697EA9"/>
    <w:rsid w:val="006B4AF3"/>
    <w:rsid w:val="006B7447"/>
    <w:rsid w:val="006D3258"/>
    <w:rsid w:val="006F2EEC"/>
    <w:rsid w:val="007219AB"/>
    <w:rsid w:val="007241DB"/>
    <w:rsid w:val="007300ED"/>
    <w:rsid w:val="007550BD"/>
    <w:rsid w:val="00755BB7"/>
    <w:rsid w:val="007647B1"/>
    <w:rsid w:val="00767AFB"/>
    <w:rsid w:val="00774766"/>
    <w:rsid w:val="0077764F"/>
    <w:rsid w:val="007877EC"/>
    <w:rsid w:val="007B06A2"/>
    <w:rsid w:val="007B6C26"/>
    <w:rsid w:val="007D495C"/>
    <w:rsid w:val="007F1B2A"/>
    <w:rsid w:val="0080344A"/>
    <w:rsid w:val="00812C7F"/>
    <w:rsid w:val="00822734"/>
    <w:rsid w:val="00832DC4"/>
    <w:rsid w:val="00843C3A"/>
    <w:rsid w:val="00844FC1"/>
    <w:rsid w:val="00851E63"/>
    <w:rsid w:val="0086371D"/>
    <w:rsid w:val="00870CCA"/>
    <w:rsid w:val="00880B50"/>
    <w:rsid w:val="008A04B2"/>
    <w:rsid w:val="008A59FE"/>
    <w:rsid w:val="008B42FB"/>
    <w:rsid w:val="008B4765"/>
    <w:rsid w:val="008B65EC"/>
    <w:rsid w:val="008C1B5A"/>
    <w:rsid w:val="008E0A24"/>
    <w:rsid w:val="008F1C24"/>
    <w:rsid w:val="008F4C2F"/>
    <w:rsid w:val="009024F5"/>
    <w:rsid w:val="009054E9"/>
    <w:rsid w:val="009318EF"/>
    <w:rsid w:val="00931C75"/>
    <w:rsid w:val="00942458"/>
    <w:rsid w:val="00952D75"/>
    <w:rsid w:val="0096352F"/>
    <w:rsid w:val="009C70A7"/>
    <w:rsid w:val="009E6B1D"/>
    <w:rsid w:val="009F6658"/>
    <w:rsid w:val="00A04A1F"/>
    <w:rsid w:val="00A23640"/>
    <w:rsid w:val="00A40CCB"/>
    <w:rsid w:val="00A56EE7"/>
    <w:rsid w:val="00A64288"/>
    <w:rsid w:val="00A84B65"/>
    <w:rsid w:val="00AA6847"/>
    <w:rsid w:val="00AA7975"/>
    <w:rsid w:val="00AB5ED0"/>
    <w:rsid w:val="00AD1F07"/>
    <w:rsid w:val="00AD7480"/>
    <w:rsid w:val="00AE1ACA"/>
    <w:rsid w:val="00B201E2"/>
    <w:rsid w:val="00B2278E"/>
    <w:rsid w:val="00BB5DB5"/>
    <w:rsid w:val="00BB65B4"/>
    <w:rsid w:val="00BB6E29"/>
    <w:rsid w:val="00BC0757"/>
    <w:rsid w:val="00BC2F09"/>
    <w:rsid w:val="00BE3065"/>
    <w:rsid w:val="00C210CA"/>
    <w:rsid w:val="00C22D0F"/>
    <w:rsid w:val="00C44828"/>
    <w:rsid w:val="00C525D2"/>
    <w:rsid w:val="00C61D92"/>
    <w:rsid w:val="00C732D7"/>
    <w:rsid w:val="00C81A17"/>
    <w:rsid w:val="00CA5193"/>
    <w:rsid w:val="00CA6FDA"/>
    <w:rsid w:val="00CC27AC"/>
    <w:rsid w:val="00CE392A"/>
    <w:rsid w:val="00CE5072"/>
    <w:rsid w:val="00D13DEB"/>
    <w:rsid w:val="00D94442"/>
    <w:rsid w:val="00DA45DC"/>
    <w:rsid w:val="00DB6E96"/>
    <w:rsid w:val="00DC626E"/>
    <w:rsid w:val="00DF3486"/>
    <w:rsid w:val="00E16CF0"/>
    <w:rsid w:val="00E173BB"/>
    <w:rsid w:val="00E23159"/>
    <w:rsid w:val="00E436B6"/>
    <w:rsid w:val="00E500DE"/>
    <w:rsid w:val="00E5039A"/>
    <w:rsid w:val="00E6297D"/>
    <w:rsid w:val="00E665D7"/>
    <w:rsid w:val="00EB38D5"/>
    <w:rsid w:val="00EF3B8A"/>
    <w:rsid w:val="00F25839"/>
    <w:rsid w:val="00F27278"/>
    <w:rsid w:val="00F31AB0"/>
    <w:rsid w:val="00F34DA1"/>
    <w:rsid w:val="00F40A04"/>
    <w:rsid w:val="00F43A12"/>
    <w:rsid w:val="00F76468"/>
    <w:rsid w:val="00F95BBA"/>
    <w:rsid w:val="00FA5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7F8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288"/>
    <w:rPr>
      <w:rFonts w:ascii="Calibri" w:eastAsia="Calibri" w:hAnsi="Calibri" w:cs="Calibri"/>
    </w:rPr>
  </w:style>
  <w:style w:type="paragraph" w:styleId="Heading1">
    <w:name w:val="heading 1"/>
    <w:basedOn w:val="Normal"/>
    <w:link w:val="Heading1Char"/>
    <w:uiPriority w:val="9"/>
    <w:qFormat/>
    <w:rsid w:val="000501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64288"/>
    <w:pPr>
      <w:tabs>
        <w:tab w:val="center" w:pos="4703"/>
        <w:tab w:val="right" w:pos="9406"/>
      </w:tabs>
      <w:spacing w:after="0" w:line="240" w:lineRule="auto"/>
    </w:pPr>
  </w:style>
  <w:style w:type="character" w:customStyle="1" w:styleId="FooterChar">
    <w:name w:val="Footer Char"/>
    <w:basedOn w:val="DefaultParagraphFont"/>
    <w:link w:val="Footer"/>
    <w:uiPriority w:val="99"/>
    <w:rsid w:val="00A64288"/>
    <w:rPr>
      <w:rFonts w:ascii="Calibri" w:eastAsia="Calibri" w:hAnsi="Calibri" w:cs="Calibri"/>
    </w:rPr>
  </w:style>
  <w:style w:type="paragraph" w:styleId="ListParagraph">
    <w:name w:val="List Paragraph"/>
    <w:basedOn w:val="Normal"/>
    <w:uiPriority w:val="34"/>
    <w:qFormat/>
    <w:rsid w:val="00A64288"/>
    <w:pPr>
      <w:ind w:left="720"/>
      <w:contextualSpacing/>
    </w:pPr>
  </w:style>
  <w:style w:type="paragraph" w:styleId="NormalWeb">
    <w:name w:val="Normal (Web)"/>
    <w:basedOn w:val="Normal"/>
    <w:uiPriority w:val="99"/>
    <w:unhideWhenUsed/>
    <w:rsid w:val="00A642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4288"/>
    <w:rPr>
      <w:color w:val="0000FF" w:themeColor="hyperlink"/>
      <w:u w:val="single"/>
    </w:rPr>
  </w:style>
  <w:style w:type="paragraph" w:styleId="Header">
    <w:name w:val="header"/>
    <w:basedOn w:val="Normal"/>
    <w:link w:val="HeaderChar"/>
    <w:uiPriority w:val="99"/>
    <w:unhideWhenUsed/>
    <w:rsid w:val="005A1564"/>
    <w:pPr>
      <w:tabs>
        <w:tab w:val="center" w:pos="4536"/>
        <w:tab w:val="right" w:pos="9072"/>
      </w:tabs>
      <w:spacing w:after="0" w:line="240" w:lineRule="auto"/>
    </w:pPr>
  </w:style>
  <w:style w:type="character" w:customStyle="1" w:styleId="HeaderChar">
    <w:name w:val="Header Char"/>
    <w:basedOn w:val="DefaultParagraphFont"/>
    <w:link w:val="Header"/>
    <w:uiPriority w:val="99"/>
    <w:rsid w:val="005A1564"/>
    <w:rPr>
      <w:rFonts w:ascii="Calibri" w:eastAsia="Calibri" w:hAnsi="Calibri" w:cs="Calibri"/>
    </w:rPr>
  </w:style>
  <w:style w:type="character" w:styleId="FollowedHyperlink">
    <w:name w:val="FollowedHyperlink"/>
    <w:basedOn w:val="DefaultParagraphFont"/>
    <w:uiPriority w:val="99"/>
    <w:semiHidden/>
    <w:unhideWhenUsed/>
    <w:rsid w:val="00AE1ACA"/>
    <w:rPr>
      <w:color w:val="800080" w:themeColor="followedHyperlink"/>
      <w:u w:val="single"/>
    </w:rPr>
  </w:style>
  <w:style w:type="paragraph" w:styleId="BalloonText">
    <w:name w:val="Balloon Text"/>
    <w:basedOn w:val="Normal"/>
    <w:link w:val="BalloonTextChar"/>
    <w:uiPriority w:val="99"/>
    <w:semiHidden/>
    <w:unhideWhenUsed/>
    <w:rsid w:val="008E0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A24"/>
    <w:rPr>
      <w:rFonts w:ascii="Tahoma" w:eastAsia="Calibri" w:hAnsi="Tahoma" w:cs="Tahoma"/>
      <w:sz w:val="16"/>
      <w:szCs w:val="16"/>
    </w:rPr>
  </w:style>
  <w:style w:type="character" w:styleId="CommentReference">
    <w:name w:val="annotation reference"/>
    <w:basedOn w:val="DefaultParagraphFont"/>
    <w:uiPriority w:val="99"/>
    <w:semiHidden/>
    <w:unhideWhenUsed/>
    <w:rsid w:val="00050183"/>
    <w:rPr>
      <w:sz w:val="16"/>
      <w:szCs w:val="16"/>
    </w:rPr>
  </w:style>
  <w:style w:type="paragraph" w:styleId="CommentText">
    <w:name w:val="annotation text"/>
    <w:basedOn w:val="Normal"/>
    <w:link w:val="CommentTextChar"/>
    <w:uiPriority w:val="99"/>
    <w:semiHidden/>
    <w:unhideWhenUsed/>
    <w:rsid w:val="00050183"/>
    <w:pPr>
      <w:spacing w:line="240" w:lineRule="auto"/>
    </w:pPr>
    <w:rPr>
      <w:sz w:val="20"/>
      <w:szCs w:val="20"/>
    </w:rPr>
  </w:style>
  <w:style w:type="character" w:customStyle="1" w:styleId="CommentTextChar">
    <w:name w:val="Comment Text Char"/>
    <w:basedOn w:val="DefaultParagraphFont"/>
    <w:link w:val="CommentText"/>
    <w:uiPriority w:val="99"/>
    <w:semiHidden/>
    <w:rsid w:val="0005018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50183"/>
    <w:rPr>
      <w:b/>
      <w:bCs/>
    </w:rPr>
  </w:style>
  <w:style w:type="character" w:customStyle="1" w:styleId="CommentSubjectChar">
    <w:name w:val="Comment Subject Char"/>
    <w:basedOn w:val="CommentTextChar"/>
    <w:link w:val="CommentSubject"/>
    <w:uiPriority w:val="99"/>
    <w:semiHidden/>
    <w:rsid w:val="00050183"/>
    <w:rPr>
      <w:rFonts w:ascii="Calibri" w:eastAsia="Calibri" w:hAnsi="Calibri" w:cs="Calibri"/>
      <w:b/>
      <w:bCs/>
      <w:sz w:val="20"/>
      <w:szCs w:val="20"/>
    </w:rPr>
  </w:style>
  <w:style w:type="character" w:customStyle="1" w:styleId="Heading1Char">
    <w:name w:val="Heading 1 Char"/>
    <w:basedOn w:val="DefaultParagraphFont"/>
    <w:link w:val="Heading1"/>
    <w:uiPriority w:val="9"/>
    <w:rsid w:val="00050183"/>
    <w:rPr>
      <w:rFonts w:ascii="Times New Roman" w:eastAsia="Times New Roman" w:hAnsi="Times New Roman" w:cs="Times New Roman"/>
      <w:b/>
      <w:bCs/>
      <w:kern w:val="36"/>
      <w:sz w:val="48"/>
      <w:szCs w:val="48"/>
    </w:rPr>
  </w:style>
  <w:style w:type="character" w:customStyle="1" w:styleId="naslovpropisa1">
    <w:name w:val="naslovpropisa1"/>
    <w:basedOn w:val="DefaultParagraphFont"/>
    <w:rsid w:val="00050183"/>
  </w:style>
  <w:style w:type="character" w:customStyle="1" w:styleId="naslovpropisa1a">
    <w:name w:val="naslovpropisa1a"/>
    <w:basedOn w:val="DefaultParagraphFont"/>
    <w:rsid w:val="00050183"/>
  </w:style>
  <w:style w:type="paragraph" w:styleId="Revision">
    <w:name w:val="Revision"/>
    <w:hidden/>
    <w:uiPriority w:val="99"/>
    <w:semiHidden/>
    <w:rsid w:val="00030D68"/>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288"/>
    <w:rPr>
      <w:rFonts w:ascii="Calibri" w:eastAsia="Calibri" w:hAnsi="Calibri" w:cs="Calibri"/>
    </w:rPr>
  </w:style>
  <w:style w:type="paragraph" w:styleId="Heading1">
    <w:name w:val="heading 1"/>
    <w:basedOn w:val="Normal"/>
    <w:link w:val="Heading1Char"/>
    <w:uiPriority w:val="9"/>
    <w:qFormat/>
    <w:rsid w:val="000501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64288"/>
    <w:pPr>
      <w:tabs>
        <w:tab w:val="center" w:pos="4703"/>
        <w:tab w:val="right" w:pos="9406"/>
      </w:tabs>
      <w:spacing w:after="0" w:line="240" w:lineRule="auto"/>
    </w:pPr>
  </w:style>
  <w:style w:type="character" w:customStyle="1" w:styleId="FooterChar">
    <w:name w:val="Footer Char"/>
    <w:basedOn w:val="DefaultParagraphFont"/>
    <w:link w:val="Footer"/>
    <w:uiPriority w:val="99"/>
    <w:rsid w:val="00A64288"/>
    <w:rPr>
      <w:rFonts w:ascii="Calibri" w:eastAsia="Calibri" w:hAnsi="Calibri" w:cs="Calibri"/>
    </w:rPr>
  </w:style>
  <w:style w:type="paragraph" w:styleId="ListParagraph">
    <w:name w:val="List Paragraph"/>
    <w:basedOn w:val="Normal"/>
    <w:uiPriority w:val="34"/>
    <w:qFormat/>
    <w:rsid w:val="00A64288"/>
    <w:pPr>
      <w:ind w:left="720"/>
      <w:contextualSpacing/>
    </w:pPr>
  </w:style>
  <w:style w:type="paragraph" w:styleId="NormalWeb">
    <w:name w:val="Normal (Web)"/>
    <w:basedOn w:val="Normal"/>
    <w:uiPriority w:val="99"/>
    <w:unhideWhenUsed/>
    <w:rsid w:val="00A642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4288"/>
    <w:rPr>
      <w:color w:val="0000FF" w:themeColor="hyperlink"/>
      <w:u w:val="single"/>
    </w:rPr>
  </w:style>
  <w:style w:type="paragraph" w:styleId="Header">
    <w:name w:val="header"/>
    <w:basedOn w:val="Normal"/>
    <w:link w:val="HeaderChar"/>
    <w:uiPriority w:val="99"/>
    <w:unhideWhenUsed/>
    <w:rsid w:val="005A1564"/>
    <w:pPr>
      <w:tabs>
        <w:tab w:val="center" w:pos="4536"/>
        <w:tab w:val="right" w:pos="9072"/>
      </w:tabs>
      <w:spacing w:after="0" w:line="240" w:lineRule="auto"/>
    </w:pPr>
  </w:style>
  <w:style w:type="character" w:customStyle="1" w:styleId="HeaderChar">
    <w:name w:val="Header Char"/>
    <w:basedOn w:val="DefaultParagraphFont"/>
    <w:link w:val="Header"/>
    <w:uiPriority w:val="99"/>
    <w:rsid w:val="005A1564"/>
    <w:rPr>
      <w:rFonts w:ascii="Calibri" w:eastAsia="Calibri" w:hAnsi="Calibri" w:cs="Calibri"/>
    </w:rPr>
  </w:style>
  <w:style w:type="character" w:styleId="FollowedHyperlink">
    <w:name w:val="FollowedHyperlink"/>
    <w:basedOn w:val="DefaultParagraphFont"/>
    <w:uiPriority w:val="99"/>
    <w:semiHidden/>
    <w:unhideWhenUsed/>
    <w:rsid w:val="00AE1ACA"/>
    <w:rPr>
      <w:color w:val="800080" w:themeColor="followedHyperlink"/>
      <w:u w:val="single"/>
    </w:rPr>
  </w:style>
  <w:style w:type="paragraph" w:styleId="BalloonText">
    <w:name w:val="Balloon Text"/>
    <w:basedOn w:val="Normal"/>
    <w:link w:val="BalloonTextChar"/>
    <w:uiPriority w:val="99"/>
    <w:semiHidden/>
    <w:unhideWhenUsed/>
    <w:rsid w:val="008E0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A24"/>
    <w:rPr>
      <w:rFonts w:ascii="Tahoma" w:eastAsia="Calibri" w:hAnsi="Tahoma" w:cs="Tahoma"/>
      <w:sz w:val="16"/>
      <w:szCs w:val="16"/>
    </w:rPr>
  </w:style>
  <w:style w:type="character" w:styleId="CommentReference">
    <w:name w:val="annotation reference"/>
    <w:basedOn w:val="DefaultParagraphFont"/>
    <w:uiPriority w:val="99"/>
    <w:semiHidden/>
    <w:unhideWhenUsed/>
    <w:rsid w:val="00050183"/>
    <w:rPr>
      <w:sz w:val="16"/>
      <w:szCs w:val="16"/>
    </w:rPr>
  </w:style>
  <w:style w:type="paragraph" w:styleId="CommentText">
    <w:name w:val="annotation text"/>
    <w:basedOn w:val="Normal"/>
    <w:link w:val="CommentTextChar"/>
    <w:uiPriority w:val="99"/>
    <w:semiHidden/>
    <w:unhideWhenUsed/>
    <w:rsid w:val="00050183"/>
    <w:pPr>
      <w:spacing w:line="240" w:lineRule="auto"/>
    </w:pPr>
    <w:rPr>
      <w:sz w:val="20"/>
      <w:szCs w:val="20"/>
    </w:rPr>
  </w:style>
  <w:style w:type="character" w:customStyle="1" w:styleId="CommentTextChar">
    <w:name w:val="Comment Text Char"/>
    <w:basedOn w:val="DefaultParagraphFont"/>
    <w:link w:val="CommentText"/>
    <w:uiPriority w:val="99"/>
    <w:semiHidden/>
    <w:rsid w:val="0005018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50183"/>
    <w:rPr>
      <w:b/>
      <w:bCs/>
    </w:rPr>
  </w:style>
  <w:style w:type="character" w:customStyle="1" w:styleId="CommentSubjectChar">
    <w:name w:val="Comment Subject Char"/>
    <w:basedOn w:val="CommentTextChar"/>
    <w:link w:val="CommentSubject"/>
    <w:uiPriority w:val="99"/>
    <w:semiHidden/>
    <w:rsid w:val="00050183"/>
    <w:rPr>
      <w:rFonts w:ascii="Calibri" w:eastAsia="Calibri" w:hAnsi="Calibri" w:cs="Calibri"/>
      <w:b/>
      <w:bCs/>
      <w:sz w:val="20"/>
      <w:szCs w:val="20"/>
    </w:rPr>
  </w:style>
  <w:style w:type="character" w:customStyle="1" w:styleId="Heading1Char">
    <w:name w:val="Heading 1 Char"/>
    <w:basedOn w:val="DefaultParagraphFont"/>
    <w:link w:val="Heading1"/>
    <w:uiPriority w:val="9"/>
    <w:rsid w:val="00050183"/>
    <w:rPr>
      <w:rFonts w:ascii="Times New Roman" w:eastAsia="Times New Roman" w:hAnsi="Times New Roman" w:cs="Times New Roman"/>
      <w:b/>
      <w:bCs/>
      <w:kern w:val="36"/>
      <w:sz w:val="48"/>
      <w:szCs w:val="48"/>
    </w:rPr>
  </w:style>
  <w:style w:type="character" w:customStyle="1" w:styleId="naslovpropisa1">
    <w:name w:val="naslovpropisa1"/>
    <w:basedOn w:val="DefaultParagraphFont"/>
    <w:rsid w:val="00050183"/>
  </w:style>
  <w:style w:type="character" w:customStyle="1" w:styleId="naslovpropisa1a">
    <w:name w:val="naslovpropisa1a"/>
    <w:basedOn w:val="DefaultParagraphFont"/>
    <w:rsid w:val="00050183"/>
  </w:style>
  <w:style w:type="paragraph" w:styleId="Revision">
    <w:name w:val="Revision"/>
    <w:hidden/>
    <w:uiPriority w:val="99"/>
    <w:semiHidden/>
    <w:rsid w:val="00030D68"/>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198146">
      <w:bodyDiv w:val="1"/>
      <w:marLeft w:val="0"/>
      <w:marRight w:val="0"/>
      <w:marTop w:val="0"/>
      <w:marBottom w:val="0"/>
      <w:divBdr>
        <w:top w:val="none" w:sz="0" w:space="0" w:color="auto"/>
        <w:left w:val="none" w:sz="0" w:space="0" w:color="auto"/>
        <w:bottom w:val="none" w:sz="0" w:space="0" w:color="auto"/>
        <w:right w:val="none" w:sz="0" w:space="0" w:color="auto"/>
      </w:divBdr>
    </w:div>
    <w:div w:id="81187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2BF41D-5134-42B9-95C1-B2A3DC464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2099</Words>
  <Characters>11968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milica</dc:creator>
  <cp:lastModifiedBy>Jelena Lozo</cp:lastModifiedBy>
  <cp:revision>4</cp:revision>
  <cp:lastPrinted>2023-10-13T13:37:00Z</cp:lastPrinted>
  <dcterms:created xsi:type="dcterms:W3CDTF">2024-09-11T11:23:00Z</dcterms:created>
  <dcterms:modified xsi:type="dcterms:W3CDTF">2024-09-11T11:26:00Z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a94eb43ddb6bd2394be75046b0053f5b29a1ac5df177ccae57ad5e8f310d1e03</vt:lpwstr>
  </property>
</Properties>
</file>